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1215" w14:textId="49A4B480" w:rsidR="00041508" w:rsidRPr="00A70C69" w:rsidRDefault="00E7605D" w:rsidP="004A5100">
      <w:pPr>
        <w:shd w:val="clear" w:color="auto" w:fill="DAE9F7" w:themeFill="text2" w:themeFillTint="1A"/>
        <w:rPr>
          <w:rFonts w:ascii="Arial" w:hAnsi="Arial" w:cs="Arial"/>
          <w:b/>
          <w:bCs/>
          <w:sz w:val="22"/>
          <w:szCs w:val="22"/>
        </w:rPr>
      </w:pPr>
      <w:r w:rsidRPr="00A70C69">
        <w:rPr>
          <w:rFonts w:ascii="Arial" w:hAnsi="Arial" w:cs="Arial"/>
          <w:b/>
          <w:bCs/>
          <w:sz w:val="22"/>
          <w:szCs w:val="22"/>
        </w:rPr>
        <w:t xml:space="preserve">Poverty </w:t>
      </w:r>
      <w:r w:rsidR="00041508" w:rsidRPr="00A70C69">
        <w:rPr>
          <w:rFonts w:ascii="Arial" w:hAnsi="Arial" w:cs="Arial"/>
          <w:b/>
          <w:bCs/>
          <w:sz w:val="22"/>
          <w:szCs w:val="22"/>
        </w:rPr>
        <w:t xml:space="preserve">data </w:t>
      </w:r>
      <w:r w:rsidR="5C8B7C76" w:rsidRPr="00A70C69">
        <w:rPr>
          <w:rFonts w:ascii="Arial" w:hAnsi="Arial" w:cs="Arial"/>
          <w:b/>
          <w:bCs/>
          <w:sz w:val="22"/>
          <w:szCs w:val="22"/>
        </w:rPr>
        <w:t xml:space="preserve">Summary and </w:t>
      </w:r>
      <w:r w:rsidR="00041508" w:rsidRPr="00A70C69">
        <w:rPr>
          <w:rFonts w:ascii="Arial" w:hAnsi="Arial" w:cs="Arial"/>
          <w:b/>
          <w:bCs/>
          <w:sz w:val="22"/>
          <w:szCs w:val="22"/>
        </w:rPr>
        <w:t>analysis for Leeds, April 2026</w:t>
      </w:r>
    </w:p>
    <w:p w14:paraId="409206AF" w14:textId="77777777" w:rsidR="00FA3AFE" w:rsidRPr="00A70C69" w:rsidRDefault="00FA3AFE" w:rsidP="000D3F65">
      <w:pPr>
        <w:rPr>
          <w:rFonts w:ascii="Arial" w:hAnsi="Arial" w:cs="Arial"/>
          <w:b/>
          <w:bCs/>
          <w:sz w:val="22"/>
          <w:szCs w:val="22"/>
        </w:rPr>
      </w:pPr>
    </w:p>
    <w:p w14:paraId="2909D556" w14:textId="1F53C4AA" w:rsidR="002856A8" w:rsidRPr="00A70C69" w:rsidRDefault="00A94CE5" w:rsidP="00FA3AFE">
      <w:pPr>
        <w:rPr>
          <w:rFonts w:ascii="Arial" w:hAnsi="Arial" w:cs="Arial"/>
          <w:sz w:val="22"/>
          <w:szCs w:val="22"/>
        </w:rPr>
      </w:pPr>
      <w:r w:rsidRPr="00A70C69">
        <w:rPr>
          <w:rFonts w:ascii="Arial" w:hAnsi="Arial" w:cs="Arial"/>
          <w:sz w:val="22"/>
          <w:szCs w:val="22"/>
        </w:rPr>
        <w:t xml:space="preserve">On 26 March 2026, DWP released their annual poverty estimates for </w:t>
      </w:r>
      <w:r w:rsidR="00906595" w:rsidRPr="00A70C69">
        <w:rPr>
          <w:rFonts w:ascii="Arial" w:hAnsi="Arial" w:cs="Arial"/>
          <w:sz w:val="22"/>
          <w:szCs w:val="22"/>
        </w:rPr>
        <w:t xml:space="preserve">the </w:t>
      </w:r>
      <w:r w:rsidRPr="00A70C69">
        <w:rPr>
          <w:rFonts w:ascii="Arial" w:hAnsi="Arial" w:cs="Arial"/>
          <w:sz w:val="22"/>
          <w:szCs w:val="22"/>
        </w:rPr>
        <w:t>UK via its Households Below Average Incomes</w:t>
      </w:r>
      <w:r w:rsidR="000D3C73" w:rsidRPr="00A70C69">
        <w:rPr>
          <w:rFonts w:ascii="Arial" w:hAnsi="Arial" w:cs="Arial"/>
          <w:sz w:val="22"/>
          <w:szCs w:val="22"/>
        </w:rPr>
        <w:t xml:space="preserve"> (HBAI) dataset. DWP and HMRC also published </w:t>
      </w:r>
      <w:r w:rsidR="008601EA" w:rsidRPr="00A70C69">
        <w:rPr>
          <w:rFonts w:ascii="Arial" w:hAnsi="Arial" w:cs="Arial"/>
          <w:sz w:val="22"/>
          <w:szCs w:val="22"/>
        </w:rPr>
        <w:t xml:space="preserve">their </w:t>
      </w:r>
      <w:r w:rsidR="008E2E7D" w:rsidRPr="00A70C69">
        <w:rPr>
          <w:rFonts w:ascii="Arial" w:hAnsi="Arial" w:cs="Arial"/>
          <w:sz w:val="22"/>
          <w:szCs w:val="22"/>
        </w:rPr>
        <w:t xml:space="preserve">annual Child Poverty at a local level data </w:t>
      </w:r>
      <w:r w:rsidR="00621FC6" w:rsidRPr="00A70C69">
        <w:rPr>
          <w:rFonts w:ascii="Arial" w:hAnsi="Arial" w:cs="Arial"/>
          <w:sz w:val="22"/>
          <w:szCs w:val="22"/>
        </w:rPr>
        <w:t xml:space="preserve">which included </w:t>
      </w:r>
      <w:r w:rsidR="00905C73" w:rsidRPr="00A70C69">
        <w:rPr>
          <w:rFonts w:ascii="Arial" w:hAnsi="Arial" w:cs="Arial"/>
          <w:sz w:val="22"/>
          <w:szCs w:val="22"/>
        </w:rPr>
        <w:t>Relative Poverty After Housing Costs in Children</w:t>
      </w:r>
      <w:r w:rsidR="002856A8" w:rsidRPr="00A70C69">
        <w:rPr>
          <w:rFonts w:ascii="Arial" w:hAnsi="Arial" w:cs="Arial"/>
          <w:sz w:val="22"/>
          <w:szCs w:val="22"/>
        </w:rPr>
        <w:t xml:space="preserve"> at a local level for the first time.</w:t>
      </w:r>
    </w:p>
    <w:p w14:paraId="2823C353" w14:textId="77777777" w:rsidR="002856A8" w:rsidRPr="00A70C69" w:rsidRDefault="002856A8" w:rsidP="00FA3AFE">
      <w:pPr>
        <w:rPr>
          <w:rFonts w:ascii="Arial" w:hAnsi="Arial" w:cs="Arial"/>
          <w:sz w:val="22"/>
          <w:szCs w:val="22"/>
        </w:rPr>
      </w:pPr>
    </w:p>
    <w:p w14:paraId="0882593B" w14:textId="72BAB9A8" w:rsidR="00FA3AFE" w:rsidRPr="00A70C69" w:rsidRDefault="4DD5B066" w:rsidP="00FA3AFE">
      <w:pPr>
        <w:rPr>
          <w:rFonts w:ascii="Arial" w:hAnsi="Arial" w:cs="Arial"/>
          <w:sz w:val="22"/>
          <w:szCs w:val="22"/>
        </w:rPr>
      </w:pPr>
      <w:r w:rsidRPr="00A70C69">
        <w:rPr>
          <w:rFonts w:ascii="Arial" w:hAnsi="Arial" w:cs="Arial"/>
          <w:sz w:val="22"/>
          <w:szCs w:val="22"/>
        </w:rPr>
        <w:t>Therefore,</w:t>
      </w:r>
      <w:r w:rsidR="2898C920" w:rsidRPr="00A70C69">
        <w:rPr>
          <w:rFonts w:ascii="Arial" w:hAnsi="Arial" w:cs="Arial"/>
          <w:sz w:val="22"/>
          <w:szCs w:val="22"/>
        </w:rPr>
        <w:t xml:space="preserve"> this</w:t>
      </w:r>
      <w:r w:rsidR="08C0686D" w:rsidRPr="00A70C69">
        <w:rPr>
          <w:rFonts w:ascii="Arial" w:hAnsi="Arial" w:cs="Arial"/>
          <w:sz w:val="22"/>
          <w:szCs w:val="22"/>
        </w:rPr>
        <w:t xml:space="preserve"> </w:t>
      </w:r>
      <w:r w:rsidR="00A33844" w:rsidRPr="00A70C69">
        <w:rPr>
          <w:rFonts w:ascii="Arial" w:hAnsi="Arial" w:cs="Arial"/>
          <w:sz w:val="22"/>
          <w:szCs w:val="22"/>
        </w:rPr>
        <w:t>analysis</w:t>
      </w:r>
      <w:r w:rsidR="08C0686D" w:rsidRPr="00A70C69">
        <w:rPr>
          <w:rFonts w:ascii="Arial" w:hAnsi="Arial" w:cs="Arial"/>
          <w:sz w:val="22"/>
          <w:szCs w:val="22"/>
        </w:rPr>
        <w:t xml:space="preserve"> on poverty data focusses on key findings from the Relative Poverty after housing costs measure</w:t>
      </w:r>
      <w:r w:rsidR="53910E8A" w:rsidRPr="00A70C69">
        <w:rPr>
          <w:rFonts w:ascii="Arial" w:hAnsi="Arial" w:cs="Arial"/>
          <w:sz w:val="22"/>
          <w:szCs w:val="22"/>
        </w:rPr>
        <w:t xml:space="preserve">, as </w:t>
      </w:r>
      <w:r w:rsidR="77A9F3D6" w:rsidRPr="00A70C69">
        <w:rPr>
          <w:rFonts w:ascii="Arial" w:hAnsi="Arial" w:cs="Arial"/>
          <w:sz w:val="22"/>
          <w:szCs w:val="22"/>
        </w:rPr>
        <w:t xml:space="preserve">it is possible for </w:t>
      </w:r>
      <w:r w:rsidR="07972976" w:rsidRPr="00A70C69">
        <w:rPr>
          <w:rFonts w:ascii="Arial" w:hAnsi="Arial" w:cs="Arial"/>
          <w:sz w:val="22"/>
          <w:szCs w:val="22"/>
        </w:rPr>
        <w:t>comparison between</w:t>
      </w:r>
      <w:r w:rsidR="49120D6F" w:rsidRPr="00A70C69">
        <w:rPr>
          <w:rFonts w:ascii="Arial" w:hAnsi="Arial" w:cs="Arial"/>
          <w:sz w:val="22"/>
          <w:szCs w:val="22"/>
        </w:rPr>
        <w:t xml:space="preserve"> th</w:t>
      </w:r>
      <w:r w:rsidR="487BF9DA" w:rsidRPr="00A70C69">
        <w:rPr>
          <w:rFonts w:ascii="Arial" w:hAnsi="Arial" w:cs="Arial"/>
          <w:sz w:val="22"/>
          <w:szCs w:val="22"/>
        </w:rPr>
        <w:t>is measure o</w:t>
      </w:r>
      <w:r w:rsidR="7DEFB4DC" w:rsidRPr="00A70C69">
        <w:rPr>
          <w:rFonts w:ascii="Arial" w:hAnsi="Arial" w:cs="Arial"/>
          <w:sz w:val="22"/>
          <w:szCs w:val="22"/>
        </w:rPr>
        <w:t>n</w:t>
      </w:r>
      <w:r w:rsidR="07972976" w:rsidRPr="00A70C69">
        <w:rPr>
          <w:rFonts w:ascii="Arial" w:hAnsi="Arial" w:cs="Arial"/>
          <w:sz w:val="22"/>
          <w:szCs w:val="22"/>
        </w:rPr>
        <w:t xml:space="preserve"> local child poverty rates and national poverty rates for the first time</w:t>
      </w:r>
      <w:r w:rsidR="08C0686D" w:rsidRPr="00A70C69">
        <w:rPr>
          <w:rFonts w:ascii="Arial" w:hAnsi="Arial" w:cs="Arial"/>
          <w:sz w:val="22"/>
          <w:szCs w:val="22"/>
        </w:rPr>
        <w:t xml:space="preserve">. </w:t>
      </w:r>
    </w:p>
    <w:p w14:paraId="0BA5D426" w14:textId="77777777" w:rsidR="00FA3AFE" w:rsidRPr="00A70C69" w:rsidRDefault="00FA3AFE" w:rsidP="00FA3AFE">
      <w:pPr>
        <w:rPr>
          <w:rFonts w:ascii="Arial" w:hAnsi="Arial" w:cs="Arial"/>
          <w:sz w:val="22"/>
          <w:szCs w:val="22"/>
        </w:rPr>
      </w:pPr>
    </w:p>
    <w:p w14:paraId="18D2C611" w14:textId="75BA6E69" w:rsidR="00FA3AFE" w:rsidRPr="00A70C69" w:rsidRDefault="00FA3AFE" w:rsidP="00FA3AFE">
      <w:pPr>
        <w:rPr>
          <w:rFonts w:ascii="Arial" w:hAnsi="Arial" w:cs="Arial"/>
          <w:sz w:val="22"/>
          <w:szCs w:val="22"/>
        </w:rPr>
      </w:pPr>
      <w:r w:rsidRPr="00A70C69">
        <w:rPr>
          <w:rFonts w:ascii="Arial" w:hAnsi="Arial" w:cs="Arial"/>
          <w:sz w:val="22"/>
          <w:szCs w:val="22"/>
        </w:rPr>
        <w:t>The</w:t>
      </w:r>
      <w:r w:rsidR="00EF31A0" w:rsidRPr="00A70C69">
        <w:rPr>
          <w:rFonts w:ascii="Arial" w:hAnsi="Arial" w:cs="Arial"/>
          <w:sz w:val="22"/>
          <w:szCs w:val="22"/>
        </w:rPr>
        <w:t xml:space="preserve"> </w:t>
      </w:r>
      <w:r w:rsidRPr="00A70C69">
        <w:rPr>
          <w:rFonts w:ascii="Arial" w:hAnsi="Arial" w:cs="Arial"/>
          <w:sz w:val="22"/>
          <w:szCs w:val="22"/>
        </w:rPr>
        <w:t xml:space="preserve">Relative Poverty After Housing Costs </w:t>
      </w:r>
      <w:r w:rsidR="00EF31A0" w:rsidRPr="00A70C69">
        <w:rPr>
          <w:rFonts w:ascii="Arial" w:hAnsi="Arial" w:cs="Arial"/>
          <w:sz w:val="22"/>
          <w:szCs w:val="22"/>
        </w:rPr>
        <w:t>measure is also</w:t>
      </w:r>
      <w:r w:rsidRPr="00A70C69">
        <w:rPr>
          <w:rFonts w:ascii="Arial" w:hAnsi="Arial" w:cs="Arial"/>
          <w:sz w:val="22"/>
          <w:szCs w:val="22"/>
        </w:rPr>
        <w:t xml:space="preserve"> the </w:t>
      </w:r>
      <w:r w:rsidR="008A5ED3" w:rsidRPr="00A70C69">
        <w:rPr>
          <w:rFonts w:ascii="Arial" w:hAnsi="Arial" w:cs="Arial"/>
          <w:sz w:val="22"/>
          <w:szCs w:val="22"/>
        </w:rPr>
        <w:t>most used</w:t>
      </w:r>
      <w:r w:rsidRPr="00A70C69">
        <w:rPr>
          <w:rFonts w:ascii="Arial" w:hAnsi="Arial" w:cs="Arial"/>
          <w:sz w:val="22"/>
          <w:szCs w:val="22"/>
        </w:rPr>
        <w:t xml:space="preserve"> measure when discussing poverty </w:t>
      </w:r>
      <w:r w:rsidR="008A5ED3" w:rsidRPr="00A70C69">
        <w:rPr>
          <w:rFonts w:ascii="Arial" w:hAnsi="Arial" w:cs="Arial"/>
          <w:sz w:val="22"/>
          <w:szCs w:val="22"/>
        </w:rPr>
        <w:t>nationally and</w:t>
      </w:r>
      <w:r w:rsidRPr="00A70C69">
        <w:rPr>
          <w:rFonts w:ascii="Arial" w:hAnsi="Arial" w:cs="Arial"/>
          <w:sz w:val="22"/>
          <w:szCs w:val="22"/>
        </w:rPr>
        <w:t xml:space="preserve"> </w:t>
      </w:r>
      <w:r w:rsidR="00C13DA2" w:rsidRPr="00A70C69">
        <w:rPr>
          <w:rFonts w:ascii="Arial" w:hAnsi="Arial" w:cs="Arial"/>
          <w:sz w:val="22"/>
          <w:szCs w:val="22"/>
        </w:rPr>
        <w:t xml:space="preserve">is useful </w:t>
      </w:r>
      <w:r w:rsidRPr="00A70C69">
        <w:rPr>
          <w:rFonts w:ascii="Arial" w:hAnsi="Arial" w:cs="Arial"/>
          <w:sz w:val="22"/>
          <w:szCs w:val="22"/>
        </w:rPr>
        <w:t>because it is based on current income levels which are more relatable in terms of</w:t>
      </w:r>
      <w:r w:rsidR="00C13DA2" w:rsidRPr="00A70C69">
        <w:rPr>
          <w:rFonts w:ascii="Arial" w:hAnsi="Arial" w:cs="Arial"/>
          <w:sz w:val="22"/>
          <w:szCs w:val="22"/>
        </w:rPr>
        <w:t xml:space="preserve"> </w:t>
      </w:r>
      <w:r w:rsidRPr="00A70C69">
        <w:rPr>
          <w:rFonts w:ascii="Arial" w:hAnsi="Arial" w:cs="Arial"/>
          <w:sz w:val="22"/>
          <w:szCs w:val="22"/>
        </w:rPr>
        <w:t>current</w:t>
      </w:r>
      <w:r w:rsidR="00C13DA2" w:rsidRPr="00A70C69">
        <w:rPr>
          <w:rFonts w:ascii="Arial" w:hAnsi="Arial" w:cs="Arial"/>
          <w:sz w:val="22"/>
          <w:szCs w:val="22"/>
        </w:rPr>
        <w:t xml:space="preserve"> </w:t>
      </w:r>
      <w:r w:rsidRPr="00A70C69">
        <w:rPr>
          <w:rFonts w:ascii="Arial" w:hAnsi="Arial" w:cs="Arial"/>
          <w:sz w:val="22"/>
          <w:szCs w:val="22"/>
        </w:rPr>
        <w:t>costs</w:t>
      </w:r>
      <w:r w:rsidR="00C13DA2" w:rsidRPr="00A70C69">
        <w:rPr>
          <w:rFonts w:ascii="Arial" w:hAnsi="Arial" w:cs="Arial"/>
          <w:sz w:val="22"/>
          <w:szCs w:val="22"/>
        </w:rPr>
        <w:t xml:space="preserve"> </w:t>
      </w:r>
      <w:r w:rsidRPr="00A70C69">
        <w:rPr>
          <w:rFonts w:ascii="Arial" w:hAnsi="Arial" w:cs="Arial"/>
          <w:sz w:val="22"/>
          <w:szCs w:val="22"/>
        </w:rPr>
        <w:t>and</w:t>
      </w:r>
      <w:r w:rsidR="00C13DA2" w:rsidRPr="00A70C69">
        <w:rPr>
          <w:rFonts w:ascii="Arial" w:hAnsi="Arial" w:cs="Arial"/>
          <w:sz w:val="22"/>
          <w:szCs w:val="22"/>
        </w:rPr>
        <w:t xml:space="preserve"> </w:t>
      </w:r>
      <w:r w:rsidRPr="00A70C69">
        <w:rPr>
          <w:rFonts w:ascii="Arial" w:hAnsi="Arial" w:cs="Arial"/>
          <w:sz w:val="22"/>
          <w:szCs w:val="22"/>
        </w:rPr>
        <w:t>people</w:t>
      </w:r>
      <w:r w:rsidR="00C13DA2" w:rsidRPr="00A70C69">
        <w:rPr>
          <w:rFonts w:ascii="Arial" w:hAnsi="Arial" w:cs="Arial"/>
          <w:sz w:val="22"/>
          <w:szCs w:val="22"/>
        </w:rPr>
        <w:t xml:space="preserve"> </w:t>
      </w:r>
      <w:r w:rsidRPr="00A70C69">
        <w:rPr>
          <w:rFonts w:ascii="Arial" w:hAnsi="Arial" w:cs="Arial"/>
          <w:sz w:val="22"/>
          <w:szCs w:val="22"/>
        </w:rPr>
        <w:t>finding</w:t>
      </w:r>
      <w:r w:rsidR="007D54D3" w:rsidRPr="00A70C69">
        <w:rPr>
          <w:rFonts w:ascii="Arial" w:hAnsi="Arial" w:cs="Arial"/>
          <w:sz w:val="22"/>
          <w:szCs w:val="22"/>
        </w:rPr>
        <w:t xml:space="preserve"> </w:t>
      </w:r>
      <w:r w:rsidRPr="00A70C69">
        <w:rPr>
          <w:rFonts w:ascii="Arial" w:hAnsi="Arial" w:cs="Arial"/>
          <w:sz w:val="22"/>
          <w:szCs w:val="22"/>
        </w:rPr>
        <w:t>themselves</w:t>
      </w:r>
      <w:r w:rsidR="007D54D3" w:rsidRPr="00A70C69">
        <w:rPr>
          <w:rFonts w:ascii="Arial" w:hAnsi="Arial" w:cs="Arial"/>
          <w:sz w:val="22"/>
          <w:szCs w:val="22"/>
        </w:rPr>
        <w:t xml:space="preserve"> </w:t>
      </w:r>
      <w:r w:rsidRPr="00A70C69">
        <w:rPr>
          <w:rFonts w:ascii="Arial" w:hAnsi="Arial" w:cs="Arial"/>
          <w:sz w:val="22"/>
          <w:szCs w:val="22"/>
        </w:rPr>
        <w:t>in</w:t>
      </w:r>
      <w:r w:rsidR="007D2628" w:rsidRPr="00A70C69">
        <w:rPr>
          <w:rFonts w:ascii="Arial" w:hAnsi="Arial" w:cs="Arial"/>
          <w:sz w:val="22"/>
          <w:szCs w:val="22"/>
        </w:rPr>
        <w:t xml:space="preserve"> </w:t>
      </w:r>
      <w:r w:rsidRPr="00A70C69">
        <w:rPr>
          <w:rFonts w:ascii="Arial" w:hAnsi="Arial" w:cs="Arial"/>
          <w:sz w:val="22"/>
          <w:szCs w:val="22"/>
        </w:rPr>
        <w:t>poverty. The AHC measure is preferred because it demonstrates how much disposable</w:t>
      </w:r>
      <w:r w:rsidR="007D2628" w:rsidRPr="00A70C69">
        <w:rPr>
          <w:rFonts w:ascii="Arial" w:hAnsi="Arial" w:cs="Arial"/>
          <w:sz w:val="22"/>
          <w:szCs w:val="22"/>
        </w:rPr>
        <w:t xml:space="preserve"> </w:t>
      </w:r>
      <w:r w:rsidRPr="00A70C69">
        <w:rPr>
          <w:rFonts w:ascii="Arial" w:hAnsi="Arial" w:cs="Arial"/>
          <w:sz w:val="22"/>
          <w:szCs w:val="22"/>
        </w:rPr>
        <w:t>income is available to a household after essential bills have been paid.</w:t>
      </w:r>
    </w:p>
    <w:p w14:paraId="59FEAA82" w14:textId="77777777" w:rsidR="00CB2F22" w:rsidRPr="00A70C69" w:rsidRDefault="00CB2F22" w:rsidP="00FA3AFE">
      <w:pPr>
        <w:rPr>
          <w:rFonts w:ascii="Arial" w:hAnsi="Arial" w:cs="Arial"/>
          <w:sz w:val="22"/>
          <w:szCs w:val="22"/>
        </w:rPr>
      </w:pPr>
    </w:p>
    <w:p w14:paraId="2425E013" w14:textId="29F986DF" w:rsidR="00CB2F22" w:rsidRPr="00A70C69" w:rsidRDefault="00CB2F22" w:rsidP="00CB2F22">
      <w:pPr>
        <w:rPr>
          <w:rFonts w:ascii="Arial" w:hAnsi="Arial" w:cs="Arial"/>
          <w:sz w:val="22"/>
          <w:szCs w:val="22"/>
        </w:rPr>
      </w:pPr>
      <w:r w:rsidRPr="00A70C69">
        <w:rPr>
          <w:rFonts w:ascii="Arial" w:hAnsi="Arial" w:cs="Arial"/>
          <w:sz w:val="22"/>
          <w:szCs w:val="22"/>
        </w:rPr>
        <w:t>The data tables at the end of the report provides a snapshot summary of data for 2025 and 2024 for Relative and Absolute Poverty, Before and After Housing Costs.</w:t>
      </w:r>
    </w:p>
    <w:p w14:paraId="52C7B349" w14:textId="77777777" w:rsidR="00571AD3" w:rsidRPr="00A70C69" w:rsidRDefault="00571AD3" w:rsidP="00FA3AFE">
      <w:pPr>
        <w:rPr>
          <w:rFonts w:ascii="Arial" w:hAnsi="Arial" w:cs="Arial"/>
          <w:sz w:val="22"/>
          <w:szCs w:val="22"/>
        </w:rPr>
      </w:pPr>
    </w:p>
    <w:p w14:paraId="397AA8BB" w14:textId="125CDE60" w:rsidR="00F84E8B" w:rsidRPr="00A70C69" w:rsidRDefault="007B2B21" w:rsidP="004A5100">
      <w:pPr>
        <w:shd w:val="clear" w:color="auto" w:fill="DAE9F7" w:themeFill="text2" w:themeFillTint="1A"/>
        <w:rPr>
          <w:rFonts w:ascii="Arial" w:hAnsi="Arial" w:cs="Arial"/>
          <w:b/>
          <w:bCs/>
          <w:sz w:val="22"/>
          <w:szCs w:val="22"/>
        </w:rPr>
      </w:pPr>
      <w:r w:rsidRPr="00A70C69">
        <w:rPr>
          <w:rFonts w:ascii="Arial" w:hAnsi="Arial" w:cs="Arial"/>
          <w:b/>
          <w:bCs/>
          <w:sz w:val="22"/>
          <w:szCs w:val="22"/>
        </w:rPr>
        <w:t xml:space="preserve">DWP HBAI </w:t>
      </w:r>
      <w:r w:rsidR="00F84E8B" w:rsidRPr="00A70C69">
        <w:rPr>
          <w:rFonts w:ascii="Arial" w:hAnsi="Arial" w:cs="Arial"/>
          <w:b/>
          <w:bCs/>
          <w:sz w:val="22"/>
          <w:szCs w:val="22"/>
        </w:rPr>
        <w:t>Poverty income threshold</w:t>
      </w:r>
    </w:p>
    <w:p w14:paraId="1F03EF90" w14:textId="77777777" w:rsidR="008F3585" w:rsidRPr="00A70C69" w:rsidRDefault="008F3585" w:rsidP="000D3F65">
      <w:pPr>
        <w:rPr>
          <w:rFonts w:ascii="Arial" w:hAnsi="Arial" w:cs="Arial"/>
          <w:sz w:val="22"/>
          <w:szCs w:val="22"/>
        </w:rPr>
      </w:pPr>
    </w:p>
    <w:p w14:paraId="30337DF6" w14:textId="6D5641C9" w:rsidR="004E394E" w:rsidRPr="00A70C69" w:rsidRDefault="59A14D37" w:rsidP="6599AD1B">
      <w:pPr>
        <w:rPr>
          <w:rFonts w:ascii="Arial" w:hAnsi="Arial" w:cs="Arial"/>
          <w:sz w:val="22"/>
          <w:szCs w:val="22"/>
        </w:rPr>
      </w:pPr>
      <w:r w:rsidRPr="00A70C69">
        <w:rPr>
          <w:rFonts w:ascii="Arial" w:hAnsi="Arial" w:cs="Arial"/>
          <w:sz w:val="22"/>
          <w:szCs w:val="22"/>
        </w:rPr>
        <w:t>In</w:t>
      </w:r>
      <w:r w:rsidR="07276B83" w:rsidRPr="00A70C69">
        <w:rPr>
          <w:rFonts w:ascii="Arial" w:hAnsi="Arial" w:cs="Arial"/>
          <w:sz w:val="22"/>
          <w:szCs w:val="22"/>
        </w:rPr>
        <w:t xml:space="preserve"> 202</w:t>
      </w:r>
      <w:r w:rsidR="21C72052" w:rsidRPr="00A70C69">
        <w:rPr>
          <w:rFonts w:ascii="Arial" w:hAnsi="Arial" w:cs="Arial"/>
          <w:sz w:val="22"/>
          <w:szCs w:val="22"/>
        </w:rPr>
        <w:t>5</w:t>
      </w:r>
      <w:r w:rsidR="07276B83" w:rsidRPr="00A70C69">
        <w:rPr>
          <w:rFonts w:ascii="Arial" w:hAnsi="Arial" w:cs="Arial"/>
          <w:sz w:val="22"/>
          <w:szCs w:val="22"/>
        </w:rPr>
        <w:t xml:space="preserve">, the </w:t>
      </w:r>
      <w:r w:rsidR="59A4C0B3" w:rsidRPr="00A70C69">
        <w:rPr>
          <w:rFonts w:ascii="Arial" w:hAnsi="Arial" w:cs="Arial"/>
          <w:sz w:val="22"/>
          <w:szCs w:val="22"/>
        </w:rPr>
        <w:t xml:space="preserve">UK </w:t>
      </w:r>
      <w:r w:rsidR="07276B83" w:rsidRPr="00A70C69">
        <w:rPr>
          <w:rFonts w:ascii="Arial" w:hAnsi="Arial" w:cs="Arial"/>
          <w:sz w:val="22"/>
          <w:szCs w:val="22"/>
        </w:rPr>
        <w:t>median</w:t>
      </w:r>
      <w:r w:rsidR="5845A9CD" w:rsidRPr="00A70C69">
        <w:rPr>
          <w:rFonts w:ascii="Arial" w:hAnsi="Arial" w:cs="Arial"/>
          <w:sz w:val="22"/>
          <w:szCs w:val="22"/>
        </w:rPr>
        <w:t xml:space="preserve"> average</w:t>
      </w:r>
      <w:r w:rsidRPr="00A70C69">
        <w:rPr>
          <w:rFonts w:ascii="Arial" w:hAnsi="Arial" w:cs="Arial"/>
          <w:sz w:val="22"/>
          <w:szCs w:val="22"/>
        </w:rPr>
        <w:t xml:space="preserve"> household</w:t>
      </w:r>
      <w:r w:rsidR="07276B83" w:rsidRPr="00A70C69">
        <w:rPr>
          <w:rFonts w:ascii="Arial" w:hAnsi="Arial" w:cs="Arial"/>
          <w:sz w:val="22"/>
          <w:szCs w:val="22"/>
        </w:rPr>
        <w:t xml:space="preserve"> income was £</w:t>
      </w:r>
      <w:r w:rsidR="6F14273E" w:rsidRPr="00A70C69">
        <w:rPr>
          <w:rFonts w:ascii="Arial" w:hAnsi="Arial" w:cs="Arial"/>
          <w:sz w:val="22"/>
          <w:szCs w:val="22"/>
        </w:rPr>
        <w:t>623</w:t>
      </w:r>
      <w:r w:rsidR="07276B83" w:rsidRPr="00A70C69">
        <w:rPr>
          <w:rFonts w:ascii="Arial" w:hAnsi="Arial" w:cs="Arial"/>
          <w:sz w:val="22"/>
          <w:szCs w:val="22"/>
        </w:rPr>
        <w:t xml:space="preserve"> per week</w:t>
      </w:r>
      <w:r w:rsidR="0284C419" w:rsidRPr="00A70C69">
        <w:rPr>
          <w:rFonts w:ascii="Arial" w:hAnsi="Arial" w:cs="Arial"/>
          <w:sz w:val="22"/>
          <w:szCs w:val="22"/>
        </w:rPr>
        <w:t xml:space="preserve"> </w:t>
      </w:r>
      <w:r w:rsidR="797C9773" w:rsidRPr="00A70C69">
        <w:rPr>
          <w:rFonts w:ascii="Arial" w:hAnsi="Arial" w:cs="Arial"/>
          <w:sz w:val="22"/>
          <w:szCs w:val="22"/>
        </w:rPr>
        <w:t>after housing costs are deducted from income (AHC)</w:t>
      </w:r>
      <w:r w:rsidRPr="00A70C69">
        <w:rPr>
          <w:rFonts w:ascii="Arial" w:hAnsi="Arial" w:cs="Arial"/>
          <w:sz w:val="22"/>
          <w:szCs w:val="22"/>
        </w:rPr>
        <w:t xml:space="preserve">. </w:t>
      </w:r>
      <w:r w:rsidR="09620FB5" w:rsidRPr="00A70C69">
        <w:rPr>
          <w:rFonts w:ascii="Arial" w:hAnsi="Arial" w:cs="Arial"/>
          <w:sz w:val="22"/>
          <w:szCs w:val="22"/>
        </w:rPr>
        <w:t>This is an increase of 5% when compared to the median income of £593 in 2024.</w:t>
      </w:r>
      <w:r w:rsidR="5C32CAC0" w:rsidRPr="00A70C69">
        <w:rPr>
          <w:rFonts w:ascii="Arial" w:hAnsi="Arial" w:cs="Arial"/>
          <w:sz w:val="22"/>
          <w:szCs w:val="22"/>
        </w:rPr>
        <w:t xml:space="preserve"> Housing costs include mortgage, rent, energy and water bills.</w:t>
      </w:r>
    </w:p>
    <w:p w14:paraId="30DAB04F" w14:textId="77777777" w:rsidR="003B0A0A" w:rsidRPr="00A70C69" w:rsidRDefault="003B0A0A" w:rsidP="000D3F65">
      <w:pPr>
        <w:rPr>
          <w:rFonts w:ascii="Arial" w:hAnsi="Arial" w:cs="Arial"/>
          <w:sz w:val="22"/>
          <w:szCs w:val="22"/>
        </w:rPr>
      </w:pPr>
    </w:p>
    <w:p w14:paraId="2F371714" w14:textId="480DD6A6" w:rsidR="000D3F65" w:rsidRPr="00A70C69" w:rsidRDefault="5845A9CD" w:rsidP="000D3F65">
      <w:pPr>
        <w:rPr>
          <w:rFonts w:ascii="Arial" w:hAnsi="Arial" w:cs="Arial"/>
          <w:sz w:val="22"/>
          <w:szCs w:val="22"/>
        </w:rPr>
      </w:pPr>
      <w:r w:rsidRPr="00A70C69">
        <w:rPr>
          <w:rFonts w:ascii="Arial" w:hAnsi="Arial" w:cs="Arial"/>
          <w:sz w:val="22"/>
          <w:szCs w:val="22"/>
        </w:rPr>
        <w:t xml:space="preserve">Households </w:t>
      </w:r>
      <w:r w:rsidR="23BB2D3B" w:rsidRPr="00A70C69">
        <w:rPr>
          <w:rFonts w:ascii="Arial" w:hAnsi="Arial" w:cs="Arial"/>
          <w:sz w:val="22"/>
          <w:szCs w:val="22"/>
        </w:rPr>
        <w:t>are measured as being in</w:t>
      </w:r>
      <w:r w:rsidR="36D96FFD" w:rsidRPr="00A70C69">
        <w:rPr>
          <w:rFonts w:ascii="Arial" w:hAnsi="Arial" w:cs="Arial"/>
          <w:sz w:val="22"/>
          <w:szCs w:val="22"/>
        </w:rPr>
        <w:t xml:space="preserve"> relative</w:t>
      </w:r>
      <w:r w:rsidR="23BB2D3B" w:rsidRPr="00A70C69">
        <w:rPr>
          <w:rFonts w:ascii="Arial" w:hAnsi="Arial" w:cs="Arial"/>
          <w:sz w:val="22"/>
          <w:szCs w:val="22"/>
        </w:rPr>
        <w:t xml:space="preserve"> </w:t>
      </w:r>
      <w:r w:rsidR="291A2B9F" w:rsidRPr="00A70C69">
        <w:rPr>
          <w:rFonts w:ascii="Arial" w:hAnsi="Arial" w:cs="Arial"/>
          <w:sz w:val="22"/>
          <w:szCs w:val="22"/>
        </w:rPr>
        <w:t xml:space="preserve">low-income poverty if the weekly income is 60% below the median, therefore in 2025, </w:t>
      </w:r>
      <w:r w:rsidR="54BAD830" w:rsidRPr="00A70C69">
        <w:rPr>
          <w:rFonts w:ascii="Arial" w:hAnsi="Arial" w:cs="Arial"/>
          <w:sz w:val="22"/>
          <w:szCs w:val="22"/>
        </w:rPr>
        <w:t xml:space="preserve">households </w:t>
      </w:r>
      <w:r w:rsidR="2E516DBF" w:rsidRPr="00A70C69">
        <w:rPr>
          <w:rFonts w:ascii="Arial" w:hAnsi="Arial" w:cs="Arial"/>
          <w:sz w:val="22"/>
          <w:szCs w:val="22"/>
        </w:rPr>
        <w:t>were counted as being</w:t>
      </w:r>
      <w:r w:rsidR="54BAD830" w:rsidRPr="00A70C69">
        <w:rPr>
          <w:rFonts w:ascii="Arial" w:hAnsi="Arial" w:cs="Arial"/>
          <w:sz w:val="22"/>
          <w:szCs w:val="22"/>
        </w:rPr>
        <w:t xml:space="preserve"> in poverty if the weekly income </w:t>
      </w:r>
      <w:r w:rsidR="2E516DBF" w:rsidRPr="00A70C69">
        <w:rPr>
          <w:rFonts w:ascii="Arial" w:hAnsi="Arial" w:cs="Arial"/>
          <w:sz w:val="22"/>
          <w:szCs w:val="22"/>
        </w:rPr>
        <w:t>wa</w:t>
      </w:r>
      <w:r w:rsidR="54BAD830" w:rsidRPr="00A70C69">
        <w:rPr>
          <w:rFonts w:ascii="Arial" w:hAnsi="Arial" w:cs="Arial"/>
          <w:sz w:val="22"/>
          <w:szCs w:val="22"/>
        </w:rPr>
        <w:t xml:space="preserve">s </w:t>
      </w:r>
      <w:r w:rsidR="07276B83" w:rsidRPr="00A70C69">
        <w:rPr>
          <w:rFonts w:ascii="Arial" w:hAnsi="Arial" w:cs="Arial"/>
          <w:sz w:val="22"/>
          <w:szCs w:val="22"/>
        </w:rPr>
        <w:t>£3</w:t>
      </w:r>
      <w:r w:rsidR="5FDB1098" w:rsidRPr="00A70C69">
        <w:rPr>
          <w:rFonts w:ascii="Arial" w:hAnsi="Arial" w:cs="Arial"/>
          <w:sz w:val="22"/>
          <w:szCs w:val="22"/>
        </w:rPr>
        <w:t>7</w:t>
      </w:r>
      <w:r w:rsidR="54BAD830" w:rsidRPr="00A70C69">
        <w:rPr>
          <w:rFonts w:ascii="Arial" w:hAnsi="Arial" w:cs="Arial"/>
          <w:sz w:val="22"/>
          <w:szCs w:val="22"/>
        </w:rPr>
        <w:t xml:space="preserve">4 </w:t>
      </w:r>
      <w:r w:rsidR="4E202513" w:rsidRPr="00A70C69">
        <w:rPr>
          <w:rFonts w:ascii="Arial" w:hAnsi="Arial" w:cs="Arial"/>
          <w:sz w:val="22"/>
          <w:szCs w:val="22"/>
        </w:rPr>
        <w:t xml:space="preserve">AHC </w:t>
      </w:r>
      <w:r w:rsidR="54BAD830" w:rsidRPr="00A70C69">
        <w:rPr>
          <w:rFonts w:ascii="Arial" w:hAnsi="Arial" w:cs="Arial"/>
          <w:sz w:val="22"/>
          <w:szCs w:val="22"/>
        </w:rPr>
        <w:t>per week or less.</w:t>
      </w:r>
      <w:r w:rsidR="7A1BCE35" w:rsidRPr="00A70C69">
        <w:rPr>
          <w:rFonts w:ascii="Arial" w:hAnsi="Arial" w:cs="Arial"/>
          <w:sz w:val="22"/>
          <w:szCs w:val="22"/>
        </w:rPr>
        <w:t xml:space="preserve"> </w:t>
      </w:r>
      <w:r w:rsidR="0D8EB3A3" w:rsidRPr="00A70C69">
        <w:rPr>
          <w:rFonts w:ascii="Arial" w:hAnsi="Arial" w:cs="Arial"/>
          <w:sz w:val="22"/>
          <w:szCs w:val="22"/>
        </w:rPr>
        <w:t xml:space="preserve"> </w:t>
      </w:r>
      <w:r w:rsidR="162A53CC" w:rsidRPr="00A70C69">
        <w:rPr>
          <w:rFonts w:ascii="Arial" w:hAnsi="Arial" w:cs="Arial"/>
          <w:sz w:val="22"/>
          <w:szCs w:val="22"/>
        </w:rPr>
        <w:t>I</w:t>
      </w:r>
      <w:r w:rsidR="0D8EB3A3" w:rsidRPr="00A70C69">
        <w:rPr>
          <w:rFonts w:ascii="Arial" w:hAnsi="Arial" w:cs="Arial"/>
          <w:sz w:val="22"/>
          <w:szCs w:val="22"/>
        </w:rPr>
        <w:t xml:space="preserve">n 2024 the threshold for poverty was </w:t>
      </w:r>
      <w:r w:rsidR="24AC8081" w:rsidRPr="00A70C69">
        <w:rPr>
          <w:rFonts w:ascii="Arial" w:hAnsi="Arial" w:cs="Arial"/>
          <w:sz w:val="22"/>
          <w:szCs w:val="22"/>
        </w:rPr>
        <w:t>£356 AHC per week or less.</w:t>
      </w:r>
    </w:p>
    <w:p w14:paraId="58DE14C9" w14:textId="77777777" w:rsidR="00CE01F5" w:rsidRPr="00A70C69" w:rsidRDefault="00CE01F5" w:rsidP="000D3F65">
      <w:pPr>
        <w:rPr>
          <w:rFonts w:ascii="Arial" w:hAnsi="Arial" w:cs="Arial"/>
          <w:sz w:val="22"/>
          <w:szCs w:val="22"/>
        </w:rPr>
      </w:pPr>
    </w:p>
    <w:p w14:paraId="6BE37BC1" w14:textId="7EA45A33" w:rsidR="00CE01F5" w:rsidRPr="00A70C69" w:rsidRDefault="4DC4BDD0" w:rsidP="59D605D8">
      <w:pPr>
        <w:rPr>
          <w:rFonts w:ascii="Arial" w:hAnsi="Arial" w:cs="Arial"/>
          <w:sz w:val="22"/>
          <w:szCs w:val="22"/>
        </w:rPr>
      </w:pPr>
      <w:r w:rsidRPr="00A70C69">
        <w:rPr>
          <w:rFonts w:ascii="Arial" w:hAnsi="Arial" w:cs="Arial"/>
          <w:sz w:val="22"/>
          <w:szCs w:val="22"/>
        </w:rPr>
        <w:t xml:space="preserve">The </w:t>
      </w:r>
      <w:hyperlink r:id="rId8">
        <w:r w:rsidRPr="00A70C69">
          <w:rPr>
            <w:rStyle w:val="Hyperlink"/>
            <w:rFonts w:ascii="Arial" w:hAnsi="Arial" w:cs="Arial"/>
            <w:sz w:val="22"/>
            <w:szCs w:val="22"/>
          </w:rPr>
          <w:t>DWP’s report</w:t>
        </w:r>
      </w:hyperlink>
      <w:r w:rsidRPr="00A70C69">
        <w:rPr>
          <w:rFonts w:ascii="Arial" w:hAnsi="Arial" w:cs="Arial"/>
          <w:sz w:val="22"/>
          <w:szCs w:val="22"/>
        </w:rPr>
        <w:t xml:space="preserve"> noted </w:t>
      </w:r>
      <w:r w:rsidR="17B7FA07" w:rsidRPr="00A70C69">
        <w:rPr>
          <w:rFonts w:ascii="Arial" w:hAnsi="Arial" w:cs="Arial"/>
          <w:sz w:val="22"/>
          <w:szCs w:val="22"/>
        </w:rPr>
        <w:t>key</w:t>
      </w:r>
      <w:r w:rsidR="291C1950" w:rsidRPr="00A70C69">
        <w:rPr>
          <w:rFonts w:ascii="Arial" w:hAnsi="Arial" w:cs="Arial"/>
          <w:sz w:val="22"/>
          <w:szCs w:val="22"/>
        </w:rPr>
        <w:t xml:space="preserve"> factors that had an upward impact on incomes in 2025 compared</w:t>
      </w:r>
      <w:r w:rsidR="76EAF44A" w:rsidRPr="00A70C69">
        <w:rPr>
          <w:rFonts w:ascii="Arial" w:hAnsi="Arial" w:cs="Arial"/>
          <w:sz w:val="22"/>
          <w:szCs w:val="22"/>
        </w:rPr>
        <w:t xml:space="preserve"> </w:t>
      </w:r>
      <w:r w:rsidR="291C1950" w:rsidRPr="00A70C69">
        <w:rPr>
          <w:rFonts w:ascii="Arial" w:hAnsi="Arial" w:cs="Arial"/>
          <w:sz w:val="22"/>
          <w:szCs w:val="22"/>
        </w:rPr>
        <w:t>with the previous year</w:t>
      </w:r>
      <w:r w:rsidR="1BB5F94C" w:rsidRPr="00A70C69">
        <w:rPr>
          <w:rFonts w:ascii="Arial" w:hAnsi="Arial" w:cs="Arial"/>
          <w:sz w:val="22"/>
          <w:szCs w:val="22"/>
        </w:rPr>
        <w:t xml:space="preserve"> </w:t>
      </w:r>
      <w:r w:rsidR="291C1950" w:rsidRPr="00A70C69">
        <w:rPr>
          <w:rFonts w:ascii="Arial" w:hAnsi="Arial" w:cs="Arial"/>
          <w:sz w:val="22"/>
          <w:szCs w:val="22"/>
        </w:rPr>
        <w:t>were:</w:t>
      </w:r>
    </w:p>
    <w:p w14:paraId="60306127" w14:textId="77777777" w:rsidR="00B572A4" w:rsidRPr="00A70C69" w:rsidRDefault="00B572A4" w:rsidP="59D605D8">
      <w:pPr>
        <w:rPr>
          <w:rFonts w:ascii="Arial" w:hAnsi="Arial" w:cs="Arial"/>
          <w:sz w:val="22"/>
          <w:szCs w:val="22"/>
        </w:rPr>
      </w:pPr>
    </w:p>
    <w:p w14:paraId="110F9A6B" w14:textId="15B8629A" w:rsidR="00CE01F5" w:rsidRPr="00A70C69" w:rsidRDefault="00CE01F5" w:rsidP="00CE01F5">
      <w:pPr>
        <w:numPr>
          <w:ilvl w:val="0"/>
          <w:numId w:val="7"/>
        </w:numPr>
        <w:rPr>
          <w:rFonts w:ascii="Arial" w:hAnsi="Arial" w:cs="Arial"/>
          <w:sz w:val="22"/>
          <w:szCs w:val="22"/>
        </w:rPr>
      </w:pPr>
      <w:r w:rsidRPr="00A70C69">
        <w:rPr>
          <w:rFonts w:ascii="Arial" w:hAnsi="Arial" w:cs="Arial"/>
          <w:sz w:val="22"/>
          <w:szCs w:val="22"/>
        </w:rPr>
        <w:t xml:space="preserve">uprating of most state benefits by 6.7% when inflation averaged </w:t>
      </w:r>
      <w:r w:rsidR="004D6AE1" w:rsidRPr="00A70C69">
        <w:rPr>
          <w:rFonts w:ascii="Arial" w:hAnsi="Arial" w:cs="Arial"/>
          <w:sz w:val="22"/>
          <w:szCs w:val="22"/>
        </w:rPr>
        <w:t>around</w:t>
      </w:r>
      <w:r w:rsidRPr="00A70C69">
        <w:rPr>
          <w:rFonts w:ascii="Arial" w:hAnsi="Arial" w:cs="Arial"/>
          <w:sz w:val="22"/>
          <w:szCs w:val="22"/>
        </w:rPr>
        <w:t xml:space="preserve"> 2.5% </w:t>
      </w:r>
    </w:p>
    <w:p w14:paraId="1EA3C5BA" w14:textId="77777777" w:rsidR="00CE01F5" w:rsidRPr="00A70C69" w:rsidRDefault="00CE01F5" w:rsidP="00CE01F5">
      <w:pPr>
        <w:numPr>
          <w:ilvl w:val="0"/>
          <w:numId w:val="7"/>
        </w:numPr>
        <w:rPr>
          <w:rFonts w:ascii="Arial" w:hAnsi="Arial" w:cs="Arial"/>
          <w:sz w:val="22"/>
          <w:szCs w:val="22"/>
        </w:rPr>
      </w:pPr>
      <w:r w:rsidRPr="00A70C69">
        <w:rPr>
          <w:rFonts w:ascii="Arial" w:hAnsi="Arial" w:cs="Arial"/>
          <w:sz w:val="22"/>
          <w:szCs w:val="22"/>
        </w:rPr>
        <w:t>uprating of the State Pension by 8.5% via the “triple lock”</w:t>
      </w:r>
    </w:p>
    <w:p w14:paraId="0BE535A8" w14:textId="77777777" w:rsidR="00CE01F5" w:rsidRPr="00A70C69" w:rsidRDefault="00CE01F5" w:rsidP="00CE01F5">
      <w:pPr>
        <w:numPr>
          <w:ilvl w:val="0"/>
          <w:numId w:val="7"/>
        </w:numPr>
        <w:rPr>
          <w:rFonts w:ascii="Arial" w:hAnsi="Arial" w:cs="Arial"/>
          <w:sz w:val="22"/>
          <w:szCs w:val="22"/>
        </w:rPr>
      </w:pPr>
      <w:r w:rsidRPr="00A70C69">
        <w:rPr>
          <w:rFonts w:ascii="Arial" w:hAnsi="Arial" w:cs="Arial"/>
          <w:sz w:val="22"/>
          <w:szCs w:val="22"/>
        </w:rPr>
        <w:t>above-inflation growth in both the National Living Wage and average earnings</w:t>
      </w:r>
    </w:p>
    <w:p w14:paraId="734833A3" w14:textId="2CA9CB9F" w:rsidR="00CE01F5" w:rsidRPr="00A70C69" w:rsidRDefault="280FB6AA" w:rsidP="00CE01F5">
      <w:pPr>
        <w:numPr>
          <w:ilvl w:val="0"/>
          <w:numId w:val="7"/>
        </w:numPr>
        <w:rPr>
          <w:rFonts w:ascii="Arial" w:hAnsi="Arial" w:cs="Arial"/>
          <w:sz w:val="22"/>
          <w:szCs w:val="22"/>
        </w:rPr>
      </w:pPr>
      <w:r w:rsidRPr="00A70C69">
        <w:rPr>
          <w:rFonts w:ascii="Arial" w:hAnsi="Arial" w:cs="Arial"/>
          <w:sz w:val="22"/>
          <w:szCs w:val="22"/>
        </w:rPr>
        <w:t>reduction in Employee Class A National Insurance Contribution rates (from 12% April to December 2023, to 10% January to March 2024, to 8% for the whole of </w:t>
      </w:r>
      <w:r w:rsidR="7DC404E0" w:rsidRPr="00A70C69">
        <w:rPr>
          <w:rFonts w:ascii="Arial" w:hAnsi="Arial" w:cs="Arial"/>
          <w:sz w:val="22"/>
          <w:szCs w:val="22"/>
        </w:rPr>
        <w:t xml:space="preserve">the financial year ending </w:t>
      </w:r>
      <w:r w:rsidRPr="00A70C69">
        <w:rPr>
          <w:rFonts w:ascii="Arial" w:hAnsi="Arial" w:cs="Arial"/>
          <w:sz w:val="22"/>
          <w:szCs w:val="22"/>
        </w:rPr>
        <w:t>2025).</w:t>
      </w:r>
    </w:p>
    <w:p w14:paraId="56FDA581" w14:textId="77777777" w:rsidR="00CE01F5" w:rsidRPr="00A70C69" w:rsidRDefault="00CE01F5" w:rsidP="00CE01F5">
      <w:pPr>
        <w:ind w:left="720"/>
        <w:rPr>
          <w:rFonts w:ascii="Arial" w:hAnsi="Arial" w:cs="Arial"/>
          <w:sz w:val="22"/>
          <w:szCs w:val="22"/>
        </w:rPr>
      </w:pPr>
    </w:p>
    <w:p w14:paraId="33F1EA9A" w14:textId="7683E767" w:rsidR="00CE01F5" w:rsidRPr="00A70C69" w:rsidRDefault="003215DF" w:rsidP="00CE01F5">
      <w:pPr>
        <w:rPr>
          <w:rFonts w:ascii="Arial" w:hAnsi="Arial" w:cs="Arial"/>
          <w:sz w:val="22"/>
          <w:szCs w:val="22"/>
        </w:rPr>
      </w:pPr>
      <w:r w:rsidRPr="00A70C69">
        <w:rPr>
          <w:rFonts w:ascii="Arial" w:hAnsi="Arial" w:cs="Arial"/>
          <w:sz w:val="22"/>
          <w:szCs w:val="22"/>
        </w:rPr>
        <w:t>F</w:t>
      </w:r>
      <w:r w:rsidR="00CE01F5" w:rsidRPr="00A70C69">
        <w:rPr>
          <w:rFonts w:ascii="Arial" w:hAnsi="Arial" w:cs="Arial"/>
          <w:sz w:val="22"/>
          <w:szCs w:val="22"/>
        </w:rPr>
        <w:t>actors</w:t>
      </w:r>
      <w:r w:rsidRPr="00A70C69">
        <w:rPr>
          <w:rFonts w:ascii="Arial" w:hAnsi="Arial" w:cs="Arial"/>
          <w:sz w:val="22"/>
          <w:szCs w:val="22"/>
        </w:rPr>
        <w:t xml:space="preserve"> that</w:t>
      </w:r>
      <w:r w:rsidR="00CE01F5" w:rsidRPr="00A70C69">
        <w:rPr>
          <w:rFonts w:ascii="Arial" w:hAnsi="Arial" w:cs="Arial"/>
          <w:sz w:val="22"/>
          <w:szCs w:val="22"/>
        </w:rPr>
        <w:t xml:space="preserve"> had a downward effect on incomes in 2025 compared with the previous year were:</w:t>
      </w:r>
    </w:p>
    <w:p w14:paraId="62C1EF7C" w14:textId="77E86660" w:rsidR="00CE01F5" w:rsidRPr="00A70C69" w:rsidRDefault="280FB6AA" w:rsidP="00CE01F5">
      <w:pPr>
        <w:numPr>
          <w:ilvl w:val="0"/>
          <w:numId w:val="2"/>
        </w:numPr>
        <w:rPr>
          <w:rFonts w:ascii="Arial" w:hAnsi="Arial" w:cs="Arial"/>
          <w:sz w:val="22"/>
          <w:szCs w:val="22"/>
        </w:rPr>
      </w:pPr>
      <w:r w:rsidRPr="00A70C69">
        <w:rPr>
          <w:rFonts w:ascii="Arial" w:hAnsi="Arial" w:cs="Arial"/>
          <w:sz w:val="22"/>
          <w:szCs w:val="22"/>
        </w:rPr>
        <w:t xml:space="preserve">removal of </w:t>
      </w:r>
      <w:r w:rsidR="3366D85C" w:rsidRPr="00A70C69">
        <w:rPr>
          <w:rFonts w:ascii="Arial" w:hAnsi="Arial" w:cs="Arial"/>
          <w:sz w:val="22"/>
          <w:szCs w:val="22"/>
        </w:rPr>
        <w:t>Cost-of-Living</w:t>
      </w:r>
      <w:r w:rsidRPr="00A70C69">
        <w:rPr>
          <w:rFonts w:ascii="Arial" w:hAnsi="Arial" w:cs="Arial"/>
          <w:sz w:val="22"/>
          <w:szCs w:val="22"/>
        </w:rPr>
        <w:t xml:space="preserve"> Payments i.e. payments worth £900 (income-related benefit recipients), £150 (disability benefit recipients) and £300 (pensioner households)</w:t>
      </w:r>
    </w:p>
    <w:p w14:paraId="450D4435" w14:textId="77777777" w:rsidR="00CE01F5" w:rsidRPr="00A70C69" w:rsidRDefault="280FB6AA" w:rsidP="00CE01F5">
      <w:pPr>
        <w:numPr>
          <w:ilvl w:val="0"/>
          <w:numId w:val="2"/>
        </w:numPr>
        <w:rPr>
          <w:rFonts w:ascii="Arial" w:hAnsi="Arial" w:cs="Arial"/>
          <w:sz w:val="22"/>
          <w:szCs w:val="22"/>
        </w:rPr>
      </w:pPr>
      <w:r w:rsidRPr="00A70C69">
        <w:rPr>
          <w:rFonts w:ascii="Arial" w:hAnsi="Arial" w:cs="Arial"/>
          <w:sz w:val="22"/>
          <w:szCs w:val="22"/>
        </w:rPr>
        <w:t>restriction of Winter Fuel Payments entitlement from almost all pensioners to only those in receipt of income-related benefits (principally, Pension Credit)</w:t>
      </w:r>
    </w:p>
    <w:p w14:paraId="28FE8F21" w14:textId="7447C766" w:rsidR="00CE01F5" w:rsidRPr="00A70C69" w:rsidRDefault="00CE01F5" w:rsidP="00CE01F5">
      <w:pPr>
        <w:numPr>
          <w:ilvl w:val="0"/>
          <w:numId w:val="2"/>
        </w:numPr>
        <w:rPr>
          <w:rFonts w:ascii="Arial" w:hAnsi="Arial" w:cs="Arial"/>
          <w:sz w:val="22"/>
          <w:szCs w:val="22"/>
        </w:rPr>
      </w:pPr>
      <w:r w:rsidRPr="00A70C69">
        <w:rPr>
          <w:rFonts w:ascii="Arial" w:hAnsi="Arial" w:cs="Arial"/>
          <w:sz w:val="22"/>
          <w:szCs w:val="22"/>
        </w:rPr>
        <w:t>freezing of income tax thresholds, so a greater proportion of income becomes liable for tax or higher rates of tax.</w:t>
      </w:r>
    </w:p>
    <w:p w14:paraId="5CE9F39E" w14:textId="129B4132" w:rsidR="00B572A4" w:rsidRPr="00A70C69" w:rsidRDefault="00B572A4">
      <w:pPr>
        <w:spacing w:after="160" w:line="278" w:lineRule="auto"/>
        <w:rPr>
          <w:rFonts w:ascii="Arial" w:hAnsi="Arial" w:cs="Arial"/>
          <w:b/>
          <w:bCs/>
          <w:sz w:val="22"/>
          <w:szCs w:val="22"/>
        </w:rPr>
      </w:pPr>
    </w:p>
    <w:p w14:paraId="4EDD04A5" w14:textId="61ADA042" w:rsidR="00F84E8B" w:rsidRPr="00A70C69" w:rsidRDefault="007B2B21" w:rsidP="004A5100">
      <w:pPr>
        <w:shd w:val="clear" w:color="auto" w:fill="DAE9F7" w:themeFill="text2" w:themeFillTint="1A"/>
        <w:rPr>
          <w:rFonts w:ascii="Arial" w:hAnsi="Arial" w:cs="Arial"/>
          <w:b/>
          <w:bCs/>
          <w:sz w:val="22"/>
          <w:szCs w:val="22"/>
        </w:rPr>
      </w:pPr>
      <w:r w:rsidRPr="00A70C69">
        <w:rPr>
          <w:rFonts w:ascii="Arial" w:hAnsi="Arial" w:cs="Arial"/>
          <w:b/>
          <w:bCs/>
          <w:sz w:val="22"/>
          <w:szCs w:val="22"/>
        </w:rPr>
        <w:t xml:space="preserve">DWP HBAI </w:t>
      </w:r>
      <w:r w:rsidR="00F84E8B" w:rsidRPr="00A70C69">
        <w:rPr>
          <w:rFonts w:ascii="Arial" w:hAnsi="Arial" w:cs="Arial"/>
          <w:b/>
          <w:bCs/>
          <w:sz w:val="22"/>
          <w:szCs w:val="22"/>
        </w:rPr>
        <w:t>Poverty in the population</w:t>
      </w:r>
    </w:p>
    <w:p w14:paraId="11B6F5FD" w14:textId="77777777" w:rsidR="00044138" w:rsidRPr="00A70C69" w:rsidRDefault="00044138" w:rsidP="000A5D9F">
      <w:pPr>
        <w:rPr>
          <w:rFonts w:ascii="Arial" w:hAnsi="Arial" w:cs="Arial"/>
          <w:sz w:val="22"/>
          <w:szCs w:val="22"/>
        </w:rPr>
      </w:pPr>
    </w:p>
    <w:p w14:paraId="111AD328" w14:textId="77777777" w:rsidR="00D274DA" w:rsidRPr="00A70C69" w:rsidRDefault="00E07463" w:rsidP="00D274DA">
      <w:pPr>
        <w:rPr>
          <w:rFonts w:ascii="Arial" w:hAnsi="Arial" w:cs="Arial"/>
          <w:sz w:val="22"/>
          <w:szCs w:val="22"/>
        </w:rPr>
      </w:pPr>
      <w:r w:rsidRPr="00A70C69">
        <w:rPr>
          <w:rFonts w:ascii="Arial" w:hAnsi="Arial" w:cs="Arial"/>
          <w:sz w:val="22"/>
          <w:szCs w:val="22"/>
        </w:rPr>
        <w:t xml:space="preserve">20% of the UK population— 13.4 million people—were in relative poverty AHC. This is up from 19% (12.9m people) in 2024. </w:t>
      </w:r>
      <w:r w:rsidR="00D274DA" w:rsidRPr="00A70C69">
        <w:rPr>
          <w:rFonts w:ascii="Arial" w:hAnsi="Arial" w:cs="Arial"/>
          <w:sz w:val="22"/>
          <w:szCs w:val="22"/>
        </w:rPr>
        <w:t>The changes in poverty rates between 2024 and 2025 were not considered statistically significant.</w:t>
      </w:r>
    </w:p>
    <w:p w14:paraId="0DB4C2F7" w14:textId="77777777" w:rsidR="00D274DA" w:rsidRPr="00A70C69" w:rsidRDefault="00D274DA" w:rsidP="00D274DA">
      <w:pPr>
        <w:rPr>
          <w:rFonts w:ascii="Arial" w:hAnsi="Arial" w:cs="Arial"/>
          <w:sz w:val="22"/>
          <w:szCs w:val="22"/>
        </w:rPr>
      </w:pPr>
    </w:p>
    <w:p w14:paraId="31E6A717" w14:textId="0630ECD3" w:rsidR="00F57FF1" w:rsidRPr="00A70C69" w:rsidRDefault="00AC1E2B" w:rsidP="0096514D">
      <w:pPr>
        <w:rPr>
          <w:rFonts w:ascii="Arial" w:hAnsi="Arial" w:cs="Arial"/>
          <w:b/>
          <w:bCs/>
          <w:sz w:val="22"/>
          <w:szCs w:val="22"/>
        </w:rPr>
      </w:pPr>
      <w:r w:rsidRPr="00A70C69">
        <w:rPr>
          <w:rFonts w:ascii="Arial" w:hAnsi="Arial" w:cs="Arial"/>
          <w:b/>
          <w:bCs/>
          <w:sz w:val="22"/>
          <w:szCs w:val="22"/>
        </w:rPr>
        <w:t xml:space="preserve">UK </w:t>
      </w:r>
      <w:r w:rsidR="0096514D" w:rsidRPr="00A70C69">
        <w:rPr>
          <w:rFonts w:ascii="Arial" w:hAnsi="Arial" w:cs="Arial"/>
          <w:b/>
          <w:bCs/>
          <w:sz w:val="22"/>
          <w:szCs w:val="22"/>
        </w:rPr>
        <w:t>Rates of poverty vary across population groups</w:t>
      </w:r>
      <w:r w:rsidR="00360444" w:rsidRPr="00A70C69">
        <w:rPr>
          <w:rFonts w:ascii="Arial" w:hAnsi="Arial" w:cs="Arial"/>
          <w:b/>
          <w:bCs/>
          <w:sz w:val="22"/>
          <w:szCs w:val="22"/>
        </w:rPr>
        <w:t xml:space="preserve"> in </w:t>
      </w:r>
      <w:proofErr w:type="gramStart"/>
      <w:r w:rsidR="00360444" w:rsidRPr="00A70C69">
        <w:rPr>
          <w:rFonts w:ascii="Arial" w:hAnsi="Arial" w:cs="Arial"/>
          <w:b/>
          <w:bCs/>
          <w:sz w:val="22"/>
          <w:szCs w:val="22"/>
        </w:rPr>
        <w:t>2025</w:t>
      </w:r>
      <w:r w:rsidR="0096514D" w:rsidRPr="00A70C69">
        <w:rPr>
          <w:rFonts w:ascii="Arial" w:hAnsi="Arial" w:cs="Arial"/>
          <w:b/>
          <w:bCs/>
          <w:sz w:val="22"/>
          <w:szCs w:val="22"/>
        </w:rPr>
        <w:t>;</w:t>
      </w:r>
      <w:proofErr w:type="gramEnd"/>
      <w:r w:rsidR="0096514D" w:rsidRPr="00A70C69">
        <w:rPr>
          <w:rFonts w:ascii="Arial" w:hAnsi="Arial" w:cs="Arial"/>
          <w:b/>
          <w:bCs/>
          <w:sz w:val="22"/>
          <w:szCs w:val="22"/>
        </w:rPr>
        <w:t xml:space="preserve"> </w:t>
      </w:r>
    </w:p>
    <w:p w14:paraId="1610992F" w14:textId="77777777" w:rsidR="0078148F" w:rsidRPr="00A70C69" w:rsidRDefault="0096514D" w:rsidP="0078148F">
      <w:pPr>
        <w:numPr>
          <w:ilvl w:val="0"/>
          <w:numId w:val="9"/>
        </w:numPr>
        <w:rPr>
          <w:rFonts w:ascii="Arial" w:hAnsi="Arial" w:cs="Arial"/>
          <w:sz w:val="22"/>
          <w:szCs w:val="22"/>
        </w:rPr>
      </w:pPr>
      <w:r w:rsidRPr="00A70C69">
        <w:rPr>
          <w:rFonts w:ascii="Arial" w:hAnsi="Arial" w:cs="Arial"/>
          <w:sz w:val="22"/>
          <w:szCs w:val="22"/>
        </w:rPr>
        <w:t>36% of single adult household</w:t>
      </w:r>
      <w:r w:rsidR="00E30A59" w:rsidRPr="00A70C69">
        <w:rPr>
          <w:rFonts w:ascii="Arial" w:hAnsi="Arial" w:cs="Arial"/>
          <w:sz w:val="22"/>
          <w:szCs w:val="22"/>
        </w:rPr>
        <w:t>s</w:t>
      </w:r>
      <w:r w:rsidRPr="00A70C69">
        <w:rPr>
          <w:rFonts w:ascii="Arial" w:hAnsi="Arial" w:cs="Arial"/>
          <w:sz w:val="22"/>
          <w:szCs w:val="22"/>
        </w:rPr>
        <w:t xml:space="preserve"> with children are in poverty</w:t>
      </w:r>
      <w:r w:rsidR="00E30A59" w:rsidRPr="00A70C69">
        <w:rPr>
          <w:rFonts w:ascii="Arial" w:hAnsi="Arial" w:cs="Arial"/>
          <w:sz w:val="22"/>
          <w:szCs w:val="22"/>
        </w:rPr>
        <w:t xml:space="preserve">, compared to </w:t>
      </w:r>
      <w:r w:rsidRPr="00A70C69">
        <w:rPr>
          <w:rFonts w:ascii="Arial" w:hAnsi="Arial" w:cs="Arial"/>
          <w:sz w:val="22"/>
          <w:szCs w:val="22"/>
        </w:rPr>
        <w:t>12%</w:t>
      </w:r>
      <w:r w:rsidR="00E30A59" w:rsidRPr="00A70C69">
        <w:rPr>
          <w:rFonts w:ascii="Arial" w:hAnsi="Arial" w:cs="Arial"/>
          <w:sz w:val="22"/>
          <w:szCs w:val="22"/>
        </w:rPr>
        <w:t xml:space="preserve"> in</w:t>
      </w:r>
      <w:r w:rsidRPr="00A70C69">
        <w:rPr>
          <w:rFonts w:ascii="Arial" w:hAnsi="Arial" w:cs="Arial"/>
          <w:sz w:val="22"/>
          <w:szCs w:val="22"/>
        </w:rPr>
        <w:t xml:space="preserve"> couples with no children.</w:t>
      </w:r>
    </w:p>
    <w:p w14:paraId="5E32A71F" w14:textId="6917D698" w:rsidR="0005062F" w:rsidRPr="00A70C69" w:rsidRDefault="0005062F" w:rsidP="00360444">
      <w:pPr>
        <w:numPr>
          <w:ilvl w:val="0"/>
          <w:numId w:val="9"/>
        </w:numPr>
        <w:rPr>
          <w:rFonts w:ascii="Arial" w:hAnsi="Arial" w:cs="Arial"/>
          <w:sz w:val="22"/>
          <w:szCs w:val="22"/>
        </w:rPr>
      </w:pPr>
      <w:r w:rsidRPr="00A70C69">
        <w:rPr>
          <w:rFonts w:ascii="Arial" w:hAnsi="Arial" w:cs="Arial"/>
          <w:sz w:val="22"/>
          <w:szCs w:val="22"/>
        </w:rPr>
        <w:t>19% of working-age adults (around 8 million) were in poverty AHC</w:t>
      </w:r>
      <w:r w:rsidR="00360444" w:rsidRPr="00A70C69">
        <w:rPr>
          <w:rFonts w:ascii="Arial" w:hAnsi="Arial" w:cs="Arial"/>
          <w:sz w:val="22"/>
          <w:szCs w:val="22"/>
        </w:rPr>
        <w:t xml:space="preserve">, </w:t>
      </w:r>
      <w:r w:rsidRPr="00A70C69">
        <w:rPr>
          <w:rFonts w:ascii="Arial" w:hAnsi="Arial" w:cs="Arial"/>
          <w:sz w:val="22"/>
          <w:szCs w:val="22"/>
        </w:rPr>
        <w:t>68% of the 8m in poverty live in households with at least one person in work.</w:t>
      </w:r>
    </w:p>
    <w:p w14:paraId="47F20C35" w14:textId="77777777" w:rsidR="0005062F" w:rsidRPr="00A70C69" w:rsidRDefault="0005062F" w:rsidP="0005062F">
      <w:pPr>
        <w:numPr>
          <w:ilvl w:val="0"/>
          <w:numId w:val="9"/>
        </w:numPr>
        <w:rPr>
          <w:rFonts w:ascii="Arial" w:hAnsi="Arial" w:cs="Arial"/>
          <w:sz w:val="22"/>
          <w:szCs w:val="22"/>
        </w:rPr>
      </w:pPr>
      <w:r w:rsidRPr="00A70C69">
        <w:rPr>
          <w:rFonts w:ascii="Arial" w:hAnsi="Arial" w:cs="Arial"/>
          <w:sz w:val="22"/>
          <w:szCs w:val="22"/>
        </w:rPr>
        <w:t>14% of the UK’s pension-age population were in poverty AHC.</w:t>
      </w:r>
    </w:p>
    <w:p w14:paraId="416B2B73" w14:textId="0B81023D" w:rsidR="00B40055" w:rsidRPr="00A70C69" w:rsidRDefault="02FF28C5" w:rsidP="65386665">
      <w:pPr>
        <w:numPr>
          <w:ilvl w:val="0"/>
          <w:numId w:val="9"/>
        </w:numPr>
        <w:rPr>
          <w:rFonts w:ascii="Arial" w:hAnsi="Arial" w:cs="Arial"/>
          <w:sz w:val="22"/>
          <w:szCs w:val="22"/>
        </w:rPr>
      </w:pPr>
      <w:r w:rsidRPr="00A70C69">
        <w:rPr>
          <w:rFonts w:ascii="Arial" w:hAnsi="Arial" w:cs="Arial"/>
          <w:sz w:val="22"/>
          <w:szCs w:val="22"/>
        </w:rPr>
        <w:t>21% of individuals in poverty are from households</w:t>
      </w:r>
      <w:r w:rsidR="3D672BE6" w:rsidRPr="00A70C69">
        <w:rPr>
          <w:rFonts w:ascii="Arial" w:hAnsi="Arial" w:cs="Arial"/>
          <w:sz w:val="22"/>
          <w:szCs w:val="22"/>
        </w:rPr>
        <w:t xml:space="preserve"> where someone is disabled, compared to 19% in </w:t>
      </w:r>
      <w:r w:rsidR="749269EE" w:rsidRPr="00A70C69">
        <w:rPr>
          <w:rFonts w:ascii="Arial" w:hAnsi="Arial" w:cs="Arial"/>
          <w:sz w:val="22"/>
          <w:szCs w:val="22"/>
        </w:rPr>
        <w:t>families where no-one is disabled.</w:t>
      </w:r>
    </w:p>
    <w:p w14:paraId="51E9C0F3" w14:textId="5E1D421A" w:rsidR="00B52316" w:rsidRPr="00A70C69" w:rsidRDefault="3687C17C" w:rsidP="6599AD1B">
      <w:pPr>
        <w:pStyle w:val="ListParagraph"/>
        <w:numPr>
          <w:ilvl w:val="0"/>
          <w:numId w:val="9"/>
        </w:numPr>
        <w:rPr>
          <w:rFonts w:ascii="Arial" w:hAnsi="Arial" w:cs="Arial"/>
          <w:sz w:val="22"/>
          <w:szCs w:val="22"/>
        </w:rPr>
      </w:pPr>
      <w:r w:rsidRPr="00A70C69">
        <w:rPr>
          <w:rFonts w:ascii="Arial" w:hAnsi="Arial" w:cs="Arial"/>
          <w:sz w:val="22"/>
          <w:szCs w:val="22"/>
        </w:rPr>
        <w:lastRenderedPageBreak/>
        <w:t>In terms of poverty rates within broad ethnic group categories, 16% are White, 36%</w:t>
      </w:r>
      <w:r w:rsidR="1AA8D328" w:rsidRPr="00A70C69">
        <w:rPr>
          <w:rFonts w:ascii="Arial" w:hAnsi="Arial" w:cs="Arial"/>
          <w:sz w:val="22"/>
          <w:szCs w:val="22"/>
        </w:rPr>
        <w:t xml:space="preserve"> </w:t>
      </w:r>
      <w:r w:rsidR="257986FB" w:rsidRPr="00A70C69">
        <w:rPr>
          <w:rFonts w:ascii="Arial" w:hAnsi="Arial" w:cs="Arial"/>
          <w:sz w:val="22"/>
          <w:szCs w:val="22"/>
        </w:rPr>
        <w:t>are Asian and 38% are Black</w:t>
      </w:r>
      <w:r w:rsidR="25666602" w:rsidRPr="00A70C69">
        <w:rPr>
          <w:rFonts w:ascii="Arial" w:hAnsi="Arial" w:cs="Arial"/>
          <w:sz w:val="22"/>
          <w:szCs w:val="22"/>
        </w:rPr>
        <w:t>.</w:t>
      </w:r>
    </w:p>
    <w:p w14:paraId="6510935C" w14:textId="77777777" w:rsidR="0005062F" w:rsidRPr="00A70C69" w:rsidRDefault="0005062F" w:rsidP="0005062F">
      <w:pPr>
        <w:ind w:left="720"/>
        <w:rPr>
          <w:rFonts w:ascii="Arial" w:hAnsi="Arial" w:cs="Arial"/>
          <w:sz w:val="22"/>
          <w:szCs w:val="22"/>
        </w:rPr>
      </w:pPr>
    </w:p>
    <w:p w14:paraId="40BBE4F0" w14:textId="5650C3DC" w:rsidR="00F57FF1" w:rsidRPr="00A70C69" w:rsidRDefault="00F57FF1" w:rsidP="00E07463">
      <w:pPr>
        <w:rPr>
          <w:rFonts w:ascii="Arial" w:hAnsi="Arial" w:cs="Arial"/>
          <w:sz w:val="22"/>
          <w:szCs w:val="22"/>
        </w:rPr>
      </w:pPr>
      <w:r w:rsidRPr="00A70C69">
        <w:rPr>
          <w:rFonts w:ascii="Arial" w:hAnsi="Arial" w:cs="Arial"/>
          <w:b/>
          <w:bCs/>
          <w:sz w:val="22"/>
          <w:szCs w:val="22"/>
        </w:rPr>
        <w:t>Leeds</w:t>
      </w:r>
      <w:r w:rsidR="53F95DED" w:rsidRPr="00A70C69">
        <w:rPr>
          <w:rFonts w:ascii="Arial" w:hAnsi="Arial" w:cs="Arial"/>
          <w:b/>
          <w:bCs/>
          <w:sz w:val="22"/>
          <w:szCs w:val="22"/>
        </w:rPr>
        <w:t xml:space="preserve"> City Council</w:t>
      </w:r>
      <w:r w:rsidRPr="00A70C69">
        <w:rPr>
          <w:rFonts w:ascii="Arial" w:hAnsi="Arial" w:cs="Arial"/>
          <w:b/>
          <w:bCs/>
          <w:sz w:val="22"/>
          <w:szCs w:val="22"/>
        </w:rPr>
        <w:t xml:space="preserve"> estimates</w:t>
      </w:r>
    </w:p>
    <w:p w14:paraId="313D30B4" w14:textId="2A1A2762" w:rsidR="00AB44FB" w:rsidRPr="00A70C69" w:rsidRDefault="23671F44" w:rsidP="00E07463">
      <w:pPr>
        <w:rPr>
          <w:rFonts w:ascii="Arial" w:hAnsi="Arial" w:cs="Arial"/>
          <w:sz w:val="22"/>
          <w:szCs w:val="22"/>
        </w:rPr>
      </w:pPr>
      <w:r w:rsidRPr="00A70C69">
        <w:rPr>
          <w:rFonts w:ascii="Arial" w:hAnsi="Arial" w:cs="Arial"/>
          <w:sz w:val="22"/>
          <w:szCs w:val="22"/>
        </w:rPr>
        <w:t xml:space="preserve">There is no official data to estimate poverty levels for local areas, however Leeds City Council produces its own estimates based on the national rates because Leeds is statistically considered to mirror the UK trend in terms of demographic profile. </w:t>
      </w:r>
      <w:r w:rsidR="00E07463" w:rsidRPr="00A70C69">
        <w:rPr>
          <w:rFonts w:ascii="Arial" w:hAnsi="Arial" w:cs="Arial"/>
          <w:sz w:val="22"/>
          <w:szCs w:val="22"/>
        </w:rPr>
        <w:t xml:space="preserve">Applying national </w:t>
      </w:r>
      <w:r w:rsidR="0096514D" w:rsidRPr="00A70C69">
        <w:rPr>
          <w:rFonts w:ascii="Arial" w:hAnsi="Arial" w:cs="Arial"/>
          <w:sz w:val="22"/>
          <w:szCs w:val="22"/>
        </w:rPr>
        <w:t xml:space="preserve">poverty </w:t>
      </w:r>
      <w:r w:rsidR="00E07463" w:rsidRPr="00A70C69">
        <w:rPr>
          <w:rFonts w:ascii="Arial" w:hAnsi="Arial" w:cs="Arial"/>
          <w:sz w:val="22"/>
          <w:szCs w:val="22"/>
        </w:rPr>
        <w:t>rates to Leeds’s population suggests</w:t>
      </w:r>
      <w:r w:rsidR="42716E3F" w:rsidRPr="00A70C69">
        <w:rPr>
          <w:rFonts w:ascii="Arial" w:hAnsi="Arial" w:cs="Arial"/>
          <w:sz w:val="22"/>
          <w:szCs w:val="22"/>
        </w:rPr>
        <w:t>:</w:t>
      </w:r>
    </w:p>
    <w:p w14:paraId="76E4CC89" w14:textId="5674D980" w:rsidR="41652AF5" w:rsidRPr="00A70C69" w:rsidRDefault="41652AF5" w:rsidP="41652AF5">
      <w:pPr>
        <w:rPr>
          <w:rFonts w:ascii="Arial" w:hAnsi="Arial" w:cs="Arial"/>
          <w:sz w:val="22"/>
          <w:szCs w:val="22"/>
        </w:rPr>
      </w:pPr>
    </w:p>
    <w:p w14:paraId="3AB085CE" w14:textId="47270B38" w:rsidR="00E07463" w:rsidRPr="00A70C69" w:rsidRDefault="00E07463" w:rsidP="00AA53E6">
      <w:pPr>
        <w:pStyle w:val="ListParagraph"/>
        <w:numPr>
          <w:ilvl w:val="0"/>
          <w:numId w:val="15"/>
        </w:numPr>
        <w:rPr>
          <w:rFonts w:ascii="Arial" w:hAnsi="Arial" w:cs="Arial"/>
          <w:sz w:val="22"/>
          <w:szCs w:val="22"/>
        </w:rPr>
      </w:pPr>
      <w:r w:rsidRPr="00A70C69">
        <w:rPr>
          <w:rFonts w:ascii="Arial" w:hAnsi="Arial" w:cs="Arial"/>
          <w:sz w:val="22"/>
          <w:szCs w:val="22"/>
        </w:rPr>
        <w:t xml:space="preserve">166,000 residents were in poverty in 2025. </w:t>
      </w:r>
    </w:p>
    <w:p w14:paraId="5FF7D208" w14:textId="792549A6" w:rsidR="000D3F65" w:rsidRPr="00A70C69" w:rsidRDefault="004E429C" w:rsidP="00AA53E6">
      <w:pPr>
        <w:pStyle w:val="ListParagraph"/>
        <w:numPr>
          <w:ilvl w:val="0"/>
          <w:numId w:val="15"/>
        </w:numPr>
        <w:rPr>
          <w:rFonts w:ascii="Arial" w:hAnsi="Arial" w:cs="Arial"/>
          <w:sz w:val="22"/>
          <w:szCs w:val="22"/>
        </w:rPr>
      </w:pPr>
      <w:r w:rsidRPr="00A70C69">
        <w:rPr>
          <w:rFonts w:ascii="Arial" w:hAnsi="Arial" w:cs="Arial"/>
          <w:sz w:val="22"/>
          <w:szCs w:val="22"/>
        </w:rPr>
        <w:t xml:space="preserve">Of </w:t>
      </w:r>
      <w:r w:rsidR="002021AA" w:rsidRPr="00A70C69">
        <w:rPr>
          <w:rFonts w:ascii="Arial" w:hAnsi="Arial" w:cs="Arial"/>
          <w:sz w:val="22"/>
          <w:szCs w:val="22"/>
        </w:rPr>
        <w:t>which,</w:t>
      </w:r>
      <w:r w:rsidR="000D3F65" w:rsidRPr="00A70C69">
        <w:rPr>
          <w:rFonts w:ascii="Arial" w:hAnsi="Arial" w:cs="Arial"/>
          <w:sz w:val="22"/>
          <w:szCs w:val="22"/>
        </w:rPr>
        <w:t>7</w:t>
      </w:r>
      <w:r w:rsidR="00C53A1A" w:rsidRPr="00A70C69">
        <w:rPr>
          <w:rFonts w:ascii="Arial" w:hAnsi="Arial" w:cs="Arial"/>
          <w:sz w:val="22"/>
          <w:szCs w:val="22"/>
        </w:rPr>
        <w:t>0</w:t>
      </w:r>
      <w:r w:rsidR="000D3F65" w:rsidRPr="00A70C69">
        <w:rPr>
          <w:rFonts w:ascii="Arial" w:hAnsi="Arial" w:cs="Arial"/>
          <w:sz w:val="22"/>
          <w:szCs w:val="22"/>
        </w:rPr>
        <w:t>,</w:t>
      </w:r>
      <w:r w:rsidR="002B25E2" w:rsidRPr="00A70C69">
        <w:rPr>
          <w:rFonts w:ascii="Arial" w:hAnsi="Arial" w:cs="Arial"/>
          <w:sz w:val="22"/>
          <w:szCs w:val="22"/>
        </w:rPr>
        <w:t>4</w:t>
      </w:r>
      <w:r w:rsidR="000D3F65" w:rsidRPr="00A70C69">
        <w:rPr>
          <w:rFonts w:ascii="Arial" w:hAnsi="Arial" w:cs="Arial"/>
          <w:sz w:val="22"/>
          <w:szCs w:val="22"/>
        </w:rPr>
        <w:t xml:space="preserve">00 are </w:t>
      </w:r>
      <w:r w:rsidR="00890CE6" w:rsidRPr="00A70C69">
        <w:rPr>
          <w:rFonts w:ascii="Arial" w:hAnsi="Arial" w:cs="Arial"/>
          <w:sz w:val="22"/>
          <w:szCs w:val="22"/>
        </w:rPr>
        <w:t xml:space="preserve">working-age and </w:t>
      </w:r>
      <w:r w:rsidR="000D3F65" w:rsidRPr="00A70C69">
        <w:rPr>
          <w:rFonts w:ascii="Arial" w:hAnsi="Arial" w:cs="Arial"/>
          <w:sz w:val="22"/>
          <w:szCs w:val="22"/>
        </w:rPr>
        <w:t>in-work and 3</w:t>
      </w:r>
      <w:r w:rsidR="00E2037B" w:rsidRPr="00A70C69">
        <w:rPr>
          <w:rFonts w:ascii="Arial" w:hAnsi="Arial" w:cs="Arial"/>
          <w:sz w:val="22"/>
          <w:szCs w:val="22"/>
        </w:rPr>
        <w:t>3</w:t>
      </w:r>
      <w:r w:rsidR="000D3F65" w:rsidRPr="00A70C69">
        <w:rPr>
          <w:rFonts w:ascii="Arial" w:hAnsi="Arial" w:cs="Arial"/>
          <w:sz w:val="22"/>
          <w:szCs w:val="22"/>
        </w:rPr>
        <w:t>,000 are out-of-work.</w:t>
      </w:r>
    </w:p>
    <w:p w14:paraId="4BB3ABBB" w14:textId="27B16609" w:rsidR="000D3F65" w:rsidRPr="00A70C69" w:rsidRDefault="00724658" w:rsidP="00AA53E6">
      <w:pPr>
        <w:pStyle w:val="ListParagraph"/>
        <w:numPr>
          <w:ilvl w:val="0"/>
          <w:numId w:val="15"/>
        </w:numPr>
        <w:rPr>
          <w:rFonts w:ascii="Arial" w:hAnsi="Arial" w:cs="Arial"/>
          <w:sz w:val="22"/>
          <w:szCs w:val="22"/>
        </w:rPr>
      </w:pPr>
      <w:r w:rsidRPr="00A70C69">
        <w:rPr>
          <w:rFonts w:ascii="Arial" w:hAnsi="Arial" w:cs="Arial"/>
          <w:sz w:val="22"/>
          <w:szCs w:val="22"/>
        </w:rPr>
        <w:t>18,000</w:t>
      </w:r>
      <w:r w:rsidR="009C09EC" w:rsidRPr="00A70C69">
        <w:rPr>
          <w:rFonts w:ascii="Arial" w:hAnsi="Arial" w:cs="Arial"/>
          <w:sz w:val="22"/>
          <w:szCs w:val="22"/>
        </w:rPr>
        <w:t xml:space="preserve"> older people of state pension age</w:t>
      </w:r>
      <w:r w:rsidR="008B7277" w:rsidRPr="00A70C69">
        <w:rPr>
          <w:rFonts w:ascii="Arial" w:hAnsi="Arial" w:cs="Arial"/>
          <w:sz w:val="22"/>
          <w:szCs w:val="22"/>
        </w:rPr>
        <w:t xml:space="preserve"> </w:t>
      </w:r>
      <w:r w:rsidR="0028661D" w:rsidRPr="00A70C69">
        <w:rPr>
          <w:rFonts w:ascii="Arial" w:hAnsi="Arial" w:cs="Arial"/>
          <w:sz w:val="22"/>
          <w:szCs w:val="22"/>
        </w:rPr>
        <w:t>are in poverty</w:t>
      </w:r>
    </w:p>
    <w:p w14:paraId="3BA0286A" w14:textId="2BC9F77B" w:rsidR="731A85EA" w:rsidRPr="00A70C69" w:rsidRDefault="731A85EA" w:rsidP="41652AF5">
      <w:pPr>
        <w:pStyle w:val="ListParagraph"/>
        <w:numPr>
          <w:ilvl w:val="0"/>
          <w:numId w:val="15"/>
        </w:numPr>
        <w:rPr>
          <w:rFonts w:ascii="Arial" w:hAnsi="Arial" w:cs="Arial"/>
          <w:sz w:val="22"/>
          <w:szCs w:val="22"/>
        </w:rPr>
      </w:pPr>
      <w:r w:rsidRPr="00A70C69">
        <w:rPr>
          <w:rFonts w:ascii="Arial" w:hAnsi="Arial" w:cs="Arial"/>
          <w:sz w:val="22"/>
          <w:szCs w:val="22"/>
        </w:rPr>
        <w:t xml:space="preserve">This should mean the rest of the Leeds population </w:t>
      </w:r>
      <w:r w:rsidR="751795E4" w:rsidRPr="00A70C69">
        <w:rPr>
          <w:rFonts w:ascii="Arial" w:hAnsi="Arial" w:cs="Arial"/>
          <w:sz w:val="22"/>
          <w:szCs w:val="22"/>
        </w:rPr>
        <w:t xml:space="preserve">(44,600) </w:t>
      </w:r>
      <w:r w:rsidRPr="00A70C69">
        <w:rPr>
          <w:rFonts w:ascii="Arial" w:hAnsi="Arial" w:cs="Arial"/>
          <w:sz w:val="22"/>
          <w:szCs w:val="22"/>
        </w:rPr>
        <w:t>are children in poverty</w:t>
      </w:r>
      <w:r w:rsidR="54786AF2" w:rsidRPr="00A70C69">
        <w:rPr>
          <w:rFonts w:ascii="Arial" w:hAnsi="Arial" w:cs="Arial"/>
          <w:sz w:val="22"/>
          <w:szCs w:val="22"/>
        </w:rPr>
        <w:t xml:space="preserve"> aged 0-19</w:t>
      </w:r>
      <w:r w:rsidR="32B63F2B" w:rsidRPr="00A70C69">
        <w:rPr>
          <w:rFonts w:ascii="Arial" w:hAnsi="Arial" w:cs="Arial"/>
          <w:sz w:val="22"/>
          <w:szCs w:val="22"/>
        </w:rPr>
        <w:t>, how</w:t>
      </w:r>
      <w:r w:rsidR="5E6C8CCF" w:rsidRPr="00A70C69">
        <w:rPr>
          <w:rFonts w:ascii="Arial" w:hAnsi="Arial" w:cs="Arial"/>
          <w:sz w:val="22"/>
          <w:szCs w:val="22"/>
        </w:rPr>
        <w:t xml:space="preserve">ever, because these are </w:t>
      </w:r>
      <w:r w:rsidR="003795F6" w:rsidRPr="00A70C69">
        <w:rPr>
          <w:rFonts w:ascii="Arial" w:hAnsi="Arial" w:cs="Arial"/>
          <w:sz w:val="22"/>
          <w:szCs w:val="22"/>
        </w:rPr>
        <w:t xml:space="preserve">local </w:t>
      </w:r>
      <w:r w:rsidR="5E6C8CCF" w:rsidRPr="00A70C69">
        <w:rPr>
          <w:rFonts w:ascii="Arial" w:hAnsi="Arial" w:cs="Arial"/>
          <w:sz w:val="22"/>
          <w:szCs w:val="22"/>
        </w:rPr>
        <w:t>estimates, the Council use</w:t>
      </w:r>
      <w:r w:rsidR="42BC196F" w:rsidRPr="00A70C69">
        <w:rPr>
          <w:rFonts w:ascii="Arial" w:hAnsi="Arial" w:cs="Arial"/>
          <w:sz w:val="22"/>
          <w:szCs w:val="22"/>
        </w:rPr>
        <w:t>s</w:t>
      </w:r>
      <w:r w:rsidR="5E6C8CCF" w:rsidRPr="00A70C69">
        <w:rPr>
          <w:rFonts w:ascii="Arial" w:hAnsi="Arial" w:cs="Arial"/>
          <w:sz w:val="22"/>
          <w:szCs w:val="22"/>
        </w:rPr>
        <w:t xml:space="preserve"> </w:t>
      </w:r>
      <w:r w:rsidR="00CD4144" w:rsidRPr="00A70C69">
        <w:rPr>
          <w:rFonts w:ascii="Arial" w:hAnsi="Arial" w:cs="Arial"/>
          <w:sz w:val="22"/>
          <w:szCs w:val="22"/>
        </w:rPr>
        <w:t>official</w:t>
      </w:r>
      <w:r w:rsidR="5E6C8CCF" w:rsidRPr="00A70C69">
        <w:rPr>
          <w:rFonts w:ascii="Arial" w:hAnsi="Arial" w:cs="Arial"/>
          <w:sz w:val="22"/>
          <w:szCs w:val="22"/>
        </w:rPr>
        <w:t xml:space="preserve"> DWP</w:t>
      </w:r>
      <w:r w:rsidR="7BB7FED4" w:rsidRPr="00A70C69">
        <w:rPr>
          <w:rFonts w:ascii="Arial" w:hAnsi="Arial" w:cs="Arial"/>
          <w:sz w:val="22"/>
          <w:szCs w:val="22"/>
        </w:rPr>
        <w:t xml:space="preserve"> HMRC</w:t>
      </w:r>
      <w:r w:rsidR="5E6C8CCF" w:rsidRPr="00A70C69">
        <w:rPr>
          <w:rFonts w:ascii="Arial" w:hAnsi="Arial" w:cs="Arial"/>
          <w:sz w:val="22"/>
          <w:szCs w:val="22"/>
        </w:rPr>
        <w:t xml:space="preserve"> data</w:t>
      </w:r>
      <w:r w:rsidR="2C9E495E" w:rsidRPr="00A70C69">
        <w:rPr>
          <w:rFonts w:ascii="Arial" w:hAnsi="Arial" w:cs="Arial"/>
          <w:sz w:val="22"/>
          <w:szCs w:val="22"/>
        </w:rPr>
        <w:t xml:space="preserve"> when discussing Child Poverty, as detailed below.</w:t>
      </w:r>
    </w:p>
    <w:p w14:paraId="6638A08D" w14:textId="77777777" w:rsidR="00D76574" w:rsidRPr="00A70C69" w:rsidRDefault="00D76574" w:rsidP="000D3F65">
      <w:pPr>
        <w:rPr>
          <w:rFonts w:ascii="Arial" w:hAnsi="Arial" w:cs="Arial"/>
          <w:sz w:val="22"/>
          <w:szCs w:val="22"/>
        </w:rPr>
      </w:pPr>
    </w:p>
    <w:p w14:paraId="7BC47BB1" w14:textId="5DAB7E0B" w:rsidR="00CC3565" w:rsidRPr="00A70C69" w:rsidRDefault="00CC3565" w:rsidP="004A5100">
      <w:pPr>
        <w:shd w:val="clear" w:color="auto" w:fill="DAE9F7" w:themeFill="text2" w:themeFillTint="1A"/>
        <w:rPr>
          <w:rFonts w:ascii="Arial" w:hAnsi="Arial" w:cs="Arial"/>
          <w:b/>
          <w:bCs/>
          <w:sz w:val="22"/>
          <w:szCs w:val="22"/>
        </w:rPr>
      </w:pPr>
      <w:r w:rsidRPr="00A70C69">
        <w:rPr>
          <w:rFonts w:ascii="Arial" w:hAnsi="Arial" w:cs="Arial"/>
          <w:b/>
          <w:bCs/>
          <w:sz w:val="22"/>
          <w:szCs w:val="22"/>
        </w:rPr>
        <w:t>Child Poverty</w:t>
      </w:r>
    </w:p>
    <w:p w14:paraId="58311F13" w14:textId="77777777" w:rsidR="00CC3565" w:rsidRPr="00A70C69" w:rsidRDefault="00CC3565" w:rsidP="000D3F65">
      <w:pPr>
        <w:rPr>
          <w:rFonts w:ascii="Arial" w:hAnsi="Arial" w:cs="Arial"/>
          <w:b/>
          <w:bCs/>
          <w:sz w:val="22"/>
          <w:szCs w:val="22"/>
        </w:rPr>
      </w:pPr>
    </w:p>
    <w:p w14:paraId="46CFFE8C" w14:textId="16CD3E5D" w:rsidR="000D3F65" w:rsidRPr="00A70C69" w:rsidRDefault="00BD02A4" w:rsidP="000D3F65">
      <w:pPr>
        <w:rPr>
          <w:rFonts w:ascii="Arial" w:hAnsi="Arial" w:cs="Arial"/>
          <w:b/>
          <w:bCs/>
          <w:sz w:val="22"/>
          <w:szCs w:val="22"/>
        </w:rPr>
      </w:pPr>
      <w:r w:rsidRPr="00A70C69">
        <w:rPr>
          <w:rFonts w:ascii="Arial" w:hAnsi="Arial" w:cs="Arial"/>
          <w:b/>
          <w:bCs/>
          <w:sz w:val="22"/>
          <w:szCs w:val="22"/>
        </w:rPr>
        <w:t xml:space="preserve">DWP HBAI </w:t>
      </w:r>
      <w:r w:rsidR="000D3F65" w:rsidRPr="00A70C69">
        <w:rPr>
          <w:rFonts w:ascii="Arial" w:hAnsi="Arial" w:cs="Arial"/>
          <w:b/>
          <w:bCs/>
          <w:sz w:val="22"/>
          <w:szCs w:val="22"/>
        </w:rPr>
        <w:t>Children (Under 20)</w:t>
      </w:r>
    </w:p>
    <w:p w14:paraId="346523FE" w14:textId="7E062D67" w:rsidR="000D3F65" w:rsidRPr="00A70C69" w:rsidRDefault="007B1966" w:rsidP="00946F65">
      <w:pPr>
        <w:numPr>
          <w:ilvl w:val="0"/>
          <w:numId w:val="18"/>
        </w:numPr>
        <w:rPr>
          <w:rFonts w:ascii="Arial" w:hAnsi="Arial" w:cs="Arial"/>
          <w:sz w:val="22"/>
          <w:szCs w:val="22"/>
        </w:rPr>
      </w:pPr>
      <w:r w:rsidRPr="00A70C69">
        <w:rPr>
          <w:rFonts w:ascii="Arial" w:hAnsi="Arial" w:cs="Arial"/>
          <w:sz w:val="22"/>
          <w:szCs w:val="22"/>
        </w:rPr>
        <w:t>27</w:t>
      </w:r>
      <w:r w:rsidR="000D3F65" w:rsidRPr="00A70C69">
        <w:rPr>
          <w:rFonts w:ascii="Arial" w:hAnsi="Arial" w:cs="Arial"/>
          <w:sz w:val="22"/>
          <w:szCs w:val="22"/>
        </w:rPr>
        <w:t xml:space="preserve">% of UK children—4 million—were in poverty AHC, </w:t>
      </w:r>
      <w:r w:rsidR="00252395" w:rsidRPr="00A70C69">
        <w:rPr>
          <w:rFonts w:ascii="Arial" w:hAnsi="Arial" w:cs="Arial"/>
          <w:sz w:val="22"/>
          <w:szCs w:val="22"/>
        </w:rPr>
        <w:t>down</w:t>
      </w:r>
      <w:r w:rsidR="000D3F65" w:rsidRPr="00A70C69">
        <w:rPr>
          <w:rFonts w:ascii="Arial" w:hAnsi="Arial" w:cs="Arial"/>
          <w:sz w:val="22"/>
          <w:szCs w:val="22"/>
        </w:rPr>
        <w:t xml:space="preserve"> from </w:t>
      </w:r>
      <w:r w:rsidR="00252395" w:rsidRPr="00A70C69">
        <w:rPr>
          <w:rFonts w:ascii="Arial" w:hAnsi="Arial" w:cs="Arial"/>
          <w:sz w:val="22"/>
          <w:szCs w:val="22"/>
        </w:rPr>
        <w:t>28</w:t>
      </w:r>
      <w:r w:rsidR="000D3F65" w:rsidRPr="00A70C69">
        <w:rPr>
          <w:rFonts w:ascii="Arial" w:hAnsi="Arial" w:cs="Arial"/>
          <w:sz w:val="22"/>
          <w:szCs w:val="22"/>
        </w:rPr>
        <w:t>% the previous year.</w:t>
      </w:r>
    </w:p>
    <w:p w14:paraId="272286AA" w14:textId="77777777" w:rsidR="000D3F65" w:rsidRPr="00A70C69" w:rsidRDefault="000D3F65" w:rsidP="00946F65">
      <w:pPr>
        <w:numPr>
          <w:ilvl w:val="0"/>
          <w:numId w:val="18"/>
        </w:numPr>
        <w:rPr>
          <w:rFonts w:ascii="Arial" w:hAnsi="Arial" w:cs="Arial"/>
          <w:sz w:val="22"/>
          <w:szCs w:val="22"/>
        </w:rPr>
      </w:pPr>
      <w:r w:rsidRPr="00A70C69">
        <w:rPr>
          <w:rFonts w:ascii="Arial" w:hAnsi="Arial" w:cs="Arial"/>
          <w:sz w:val="22"/>
          <w:szCs w:val="22"/>
        </w:rPr>
        <w:t>72% live in households with at least one adult in work.</w:t>
      </w:r>
    </w:p>
    <w:p w14:paraId="7294F4DB" w14:textId="3E134593" w:rsidR="000D3F65" w:rsidRPr="00A70C69" w:rsidRDefault="00A27DEB" w:rsidP="00946F65">
      <w:pPr>
        <w:numPr>
          <w:ilvl w:val="0"/>
          <w:numId w:val="18"/>
        </w:numPr>
        <w:rPr>
          <w:rFonts w:ascii="Arial" w:hAnsi="Arial" w:cs="Arial"/>
          <w:sz w:val="22"/>
          <w:szCs w:val="22"/>
        </w:rPr>
      </w:pPr>
      <w:r w:rsidRPr="00A70C69">
        <w:rPr>
          <w:rFonts w:ascii="Arial" w:hAnsi="Arial" w:cs="Arial"/>
          <w:sz w:val="22"/>
          <w:szCs w:val="22"/>
        </w:rPr>
        <w:t xml:space="preserve">Child </w:t>
      </w:r>
      <w:r w:rsidR="000D3F65" w:rsidRPr="00A70C69">
        <w:rPr>
          <w:rFonts w:ascii="Arial" w:hAnsi="Arial" w:cs="Arial"/>
          <w:sz w:val="22"/>
          <w:szCs w:val="22"/>
        </w:rPr>
        <w:t>Poverty rates</w:t>
      </w:r>
      <w:r w:rsidR="008B29D7" w:rsidRPr="00A70C69">
        <w:rPr>
          <w:rFonts w:ascii="Arial" w:hAnsi="Arial" w:cs="Arial"/>
          <w:sz w:val="22"/>
          <w:szCs w:val="22"/>
        </w:rPr>
        <w:t xml:space="preserve"> </w:t>
      </w:r>
      <w:r w:rsidR="00993E86" w:rsidRPr="00A70C69">
        <w:rPr>
          <w:rFonts w:ascii="Arial" w:hAnsi="Arial" w:cs="Arial"/>
          <w:sz w:val="22"/>
          <w:szCs w:val="22"/>
        </w:rPr>
        <w:t>were</w:t>
      </w:r>
      <w:r w:rsidR="008B29D7" w:rsidRPr="00A70C69">
        <w:rPr>
          <w:rFonts w:ascii="Arial" w:hAnsi="Arial" w:cs="Arial"/>
          <w:sz w:val="22"/>
          <w:szCs w:val="22"/>
        </w:rPr>
        <w:t xml:space="preserve"> above the overall rate</w:t>
      </w:r>
      <w:r w:rsidR="000D3F65" w:rsidRPr="00A70C69">
        <w:rPr>
          <w:rFonts w:ascii="Arial" w:hAnsi="Arial" w:cs="Arial"/>
          <w:sz w:val="22"/>
          <w:szCs w:val="22"/>
        </w:rPr>
        <w:t xml:space="preserve"> </w:t>
      </w:r>
      <w:r w:rsidR="006216E3" w:rsidRPr="00A70C69">
        <w:rPr>
          <w:rFonts w:ascii="Arial" w:hAnsi="Arial" w:cs="Arial"/>
          <w:sz w:val="22"/>
          <w:szCs w:val="22"/>
        </w:rPr>
        <w:t>among</w:t>
      </w:r>
      <w:r w:rsidR="008B29D7" w:rsidRPr="00A70C69">
        <w:rPr>
          <w:rFonts w:ascii="Arial" w:hAnsi="Arial" w:cs="Arial"/>
          <w:sz w:val="22"/>
          <w:szCs w:val="22"/>
        </w:rPr>
        <w:t xml:space="preserve"> the following</w:t>
      </w:r>
      <w:r w:rsidR="005F1521" w:rsidRPr="00A70C69">
        <w:rPr>
          <w:rFonts w:ascii="Arial" w:hAnsi="Arial" w:cs="Arial"/>
          <w:sz w:val="22"/>
          <w:szCs w:val="22"/>
        </w:rPr>
        <w:t xml:space="preserve"> groups</w:t>
      </w:r>
      <w:r w:rsidR="000D3F65" w:rsidRPr="00A70C69">
        <w:rPr>
          <w:rFonts w:ascii="Arial" w:hAnsi="Arial" w:cs="Arial"/>
          <w:sz w:val="22"/>
          <w:szCs w:val="22"/>
        </w:rPr>
        <w:t xml:space="preserve">: </w:t>
      </w:r>
    </w:p>
    <w:p w14:paraId="42657197" w14:textId="31C5B7E4" w:rsidR="000D3F65" w:rsidRPr="00A70C69" w:rsidRDefault="000D3F65" w:rsidP="00E94B54">
      <w:pPr>
        <w:numPr>
          <w:ilvl w:val="1"/>
          <w:numId w:val="18"/>
        </w:numPr>
        <w:rPr>
          <w:rFonts w:ascii="Arial" w:hAnsi="Arial" w:cs="Arial"/>
          <w:sz w:val="22"/>
          <w:szCs w:val="22"/>
        </w:rPr>
      </w:pPr>
      <w:r w:rsidRPr="00A70C69">
        <w:rPr>
          <w:rFonts w:ascii="Arial" w:hAnsi="Arial" w:cs="Arial"/>
          <w:sz w:val="22"/>
          <w:szCs w:val="22"/>
        </w:rPr>
        <w:t>4</w:t>
      </w:r>
      <w:r w:rsidR="00CD5A72" w:rsidRPr="00A70C69">
        <w:rPr>
          <w:rFonts w:ascii="Arial" w:hAnsi="Arial" w:cs="Arial"/>
          <w:sz w:val="22"/>
          <w:szCs w:val="22"/>
        </w:rPr>
        <w:t>7</w:t>
      </w:r>
      <w:r w:rsidRPr="00A70C69">
        <w:rPr>
          <w:rFonts w:ascii="Arial" w:hAnsi="Arial" w:cs="Arial"/>
          <w:sz w:val="22"/>
          <w:szCs w:val="22"/>
        </w:rPr>
        <w:t xml:space="preserve">% among </w:t>
      </w:r>
      <w:r w:rsidR="007377C8" w:rsidRPr="00A70C69">
        <w:rPr>
          <w:rFonts w:ascii="Arial" w:hAnsi="Arial" w:cs="Arial"/>
          <w:sz w:val="22"/>
          <w:szCs w:val="22"/>
        </w:rPr>
        <w:t xml:space="preserve">both </w:t>
      </w:r>
      <w:r w:rsidRPr="00A70C69">
        <w:rPr>
          <w:rFonts w:ascii="Arial" w:hAnsi="Arial" w:cs="Arial"/>
          <w:sz w:val="22"/>
          <w:szCs w:val="22"/>
        </w:rPr>
        <w:t>Asian and Black families</w:t>
      </w:r>
    </w:p>
    <w:p w14:paraId="48C3891E" w14:textId="3DDE4FD9" w:rsidR="000D3F65" w:rsidRPr="00A70C69" w:rsidRDefault="00BD7917" w:rsidP="00946F65">
      <w:pPr>
        <w:numPr>
          <w:ilvl w:val="1"/>
          <w:numId w:val="18"/>
        </w:numPr>
        <w:rPr>
          <w:rFonts w:ascii="Arial" w:hAnsi="Arial" w:cs="Arial"/>
          <w:sz w:val="22"/>
          <w:szCs w:val="22"/>
        </w:rPr>
      </w:pPr>
      <w:r w:rsidRPr="00A70C69">
        <w:rPr>
          <w:rFonts w:ascii="Arial" w:hAnsi="Arial" w:cs="Arial"/>
          <w:sz w:val="22"/>
          <w:szCs w:val="22"/>
        </w:rPr>
        <w:t>28</w:t>
      </w:r>
      <w:r w:rsidR="000D3F65" w:rsidRPr="00A70C69">
        <w:rPr>
          <w:rFonts w:ascii="Arial" w:hAnsi="Arial" w:cs="Arial"/>
          <w:sz w:val="22"/>
          <w:szCs w:val="22"/>
        </w:rPr>
        <w:t>% of children in families with a disability</w:t>
      </w:r>
    </w:p>
    <w:p w14:paraId="107026E2" w14:textId="07788C31" w:rsidR="000D3F65" w:rsidRPr="00A70C69" w:rsidRDefault="000D3F65" w:rsidP="00946F65">
      <w:pPr>
        <w:numPr>
          <w:ilvl w:val="1"/>
          <w:numId w:val="18"/>
        </w:numPr>
        <w:rPr>
          <w:rFonts w:ascii="Arial" w:hAnsi="Arial" w:cs="Arial"/>
          <w:sz w:val="22"/>
          <w:szCs w:val="22"/>
        </w:rPr>
      </w:pPr>
      <w:r w:rsidRPr="00A70C69">
        <w:rPr>
          <w:rFonts w:ascii="Arial" w:hAnsi="Arial" w:cs="Arial"/>
          <w:sz w:val="22"/>
          <w:szCs w:val="22"/>
        </w:rPr>
        <w:t>4</w:t>
      </w:r>
      <w:r w:rsidR="00EF3A63" w:rsidRPr="00A70C69">
        <w:rPr>
          <w:rFonts w:ascii="Arial" w:hAnsi="Arial" w:cs="Arial"/>
          <w:sz w:val="22"/>
          <w:szCs w:val="22"/>
        </w:rPr>
        <w:t>1</w:t>
      </w:r>
      <w:r w:rsidRPr="00A70C69">
        <w:rPr>
          <w:rFonts w:ascii="Arial" w:hAnsi="Arial" w:cs="Arial"/>
          <w:sz w:val="22"/>
          <w:szCs w:val="22"/>
        </w:rPr>
        <w:t>% in lone-parent families</w:t>
      </w:r>
    </w:p>
    <w:p w14:paraId="6CFEC0E8" w14:textId="77777777" w:rsidR="00211638" w:rsidRPr="00A70C69" w:rsidRDefault="00211638" w:rsidP="00136A91">
      <w:pPr>
        <w:rPr>
          <w:rFonts w:ascii="Arial" w:hAnsi="Arial" w:cs="Arial"/>
          <w:sz w:val="22"/>
          <w:szCs w:val="22"/>
        </w:rPr>
      </w:pPr>
    </w:p>
    <w:p w14:paraId="00F1E56A" w14:textId="6FE3EBB8" w:rsidR="00136A91" w:rsidRPr="00A70C69" w:rsidRDefault="00136A91" w:rsidP="00136A91">
      <w:pPr>
        <w:rPr>
          <w:rFonts w:ascii="Arial" w:hAnsi="Arial" w:cs="Arial"/>
          <w:sz w:val="22"/>
          <w:szCs w:val="22"/>
        </w:rPr>
      </w:pPr>
      <w:r w:rsidRPr="00A70C69">
        <w:rPr>
          <w:rFonts w:ascii="Arial" w:hAnsi="Arial" w:cs="Arial"/>
          <w:sz w:val="22"/>
          <w:szCs w:val="22"/>
        </w:rPr>
        <w:t>Please note that</w:t>
      </w:r>
      <w:r w:rsidR="003B7039" w:rsidRPr="00A70C69">
        <w:rPr>
          <w:rFonts w:ascii="Arial" w:hAnsi="Arial" w:cs="Arial"/>
          <w:sz w:val="22"/>
          <w:szCs w:val="22"/>
        </w:rPr>
        <w:t xml:space="preserve"> official</w:t>
      </w:r>
      <w:r w:rsidRPr="00A70C69">
        <w:rPr>
          <w:rFonts w:ascii="Arial" w:hAnsi="Arial" w:cs="Arial"/>
          <w:sz w:val="22"/>
          <w:szCs w:val="22"/>
        </w:rPr>
        <w:t xml:space="preserve"> </w:t>
      </w:r>
      <w:r w:rsidR="003B7039" w:rsidRPr="00A70C69">
        <w:rPr>
          <w:rFonts w:ascii="Arial" w:hAnsi="Arial" w:cs="Arial"/>
          <w:sz w:val="22"/>
          <w:szCs w:val="22"/>
        </w:rPr>
        <w:t>local data is not available for the children under 20.</w:t>
      </w:r>
      <w:r w:rsidR="004E45A0" w:rsidRPr="00A70C69">
        <w:rPr>
          <w:rFonts w:ascii="Arial" w:hAnsi="Arial" w:cs="Arial"/>
          <w:sz w:val="22"/>
          <w:szCs w:val="22"/>
        </w:rPr>
        <w:t xml:space="preserve"> Leeds City Council do not provide estimates on this measure due to the official data now being produced </w:t>
      </w:r>
      <w:r w:rsidR="00FA4E6F" w:rsidRPr="00A70C69">
        <w:rPr>
          <w:rFonts w:ascii="Arial" w:hAnsi="Arial" w:cs="Arial"/>
          <w:sz w:val="22"/>
          <w:szCs w:val="22"/>
        </w:rPr>
        <w:t>for children aged 0-15.</w:t>
      </w:r>
    </w:p>
    <w:p w14:paraId="68332664" w14:textId="77777777" w:rsidR="00CC3565" w:rsidRPr="00A70C69" w:rsidRDefault="00CC3565" w:rsidP="00CC3565">
      <w:pPr>
        <w:rPr>
          <w:rFonts w:ascii="Arial" w:hAnsi="Arial" w:cs="Arial"/>
          <w:sz w:val="22"/>
          <w:szCs w:val="22"/>
        </w:rPr>
      </w:pPr>
    </w:p>
    <w:p w14:paraId="06893080" w14:textId="229D09B1" w:rsidR="00CC3565" w:rsidRPr="00A70C69" w:rsidRDefault="00BD02A4" w:rsidP="00CC3565">
      <w:pPr>
        <w:rPr>
          <w:rFonts w:ascii="Arial" w:hAnsi="Arial" w:cs="Arial"/>
          <w:b/>
          <w:bCs/>
          <w:sz w:val="22"/>
          <w:szCs w:val="22"/>
        </w:rPr>
      </w:pPr>
      <w:r w:rsidRPr="00A70C69">
        <w:rPr>
          <w:rFonts w:ascii="Arial" w:hAnsi="Arial" w:cs="Arial"/>
          <w:b/>
          <w:bCs/>
          <w:sz w:val="22"/>
          <w:szCs w:val="22"/>
        </w:rPr>
        <w:t xml:space="preserve">DWP HMRC </w:t>
      </w:r>
      <w:r w:rsidR="00CC3565" w:rsidRPr="00A70C69">
        <w:rPr>
          <w:rFonts w:ascii="Arial" w:hAnsi="Arial" w:cs="Arial"/>
          <w:b/>
          <w:bCs/>
          <w:sz w:val="22"/>
          <w:szCs w:val="22"/>
        </w:rPr>
        <w:t xml:space="preserve">Children </w:t>
      </w:r>
      <w:r w:rsidR="00C8379A" w:rsidRPr="00A70C69">
        <w:rPr>
          <w:rFonts w:ascii="Arial" w:hAnsi="Arial" w:cs="Arial"/>
          <w:b/>
          <w:bCs/>
          <w:sz w:val="22"/>
          <w:szCs w:val="22"/>
        </w:rPr>
        <w:t>(Under 16)</w:t>
      </w:r>
    </w:p>
    <w:p w14:paraId="3CCB9BFA" w14:textId="4ADE50AE" w:rsidR="00C8379A" w:rsidRPr="00A70C69" w:rsidRDefault="00FA5C90" w:rsidP="00710682">
      <w:pPr>
        <w:pStyle w:val="ListParagraph"/>
        <w:numPr>
          <w:ilvl w:val="0"/>
          <w:numId w:val="1"/>
        </w:numPr>
        <w:rPr>
          <w:rFonts w:ascii="Arial" w:hAnsi="Arial" w:cs="Arial"/>
          <w:sz w:val="22"/>
          <w:szCs w:val="22"/>
        </w:rPr>
      </w:pPr>
      <w:r w:rsidRPr="00A70C69">
        <w:rPr>
          <w:rFonts w:ascii="Arial" w:hAnsi="Arial" w:cs="Arial"/>
          <w:sz w:val="22"/>
          <w:szCs w:val="22"/>
        </w:rPr>
        <w:t>26% of Children under 16 are in poverty in the UK</w:t>
      </w:r>
      <w:r w:rsidR="004226B4" w:rsidRPr="00A70C69">
        <w:rPr>
          <w:rFonts w:ascii="Arial" w:hAnsi="Arial" w:cs="Arial"/>
          <w:sz w:val="22"/>
          <w:szCs w:val="22"/>
        </w:rPr>
        <w:t xml:space="preserve">, </w:t>
      </w:r>
      <w:r w:rsidR="00E104A4" w:rsidRPr="00A70C69">
        <w:rPr>
          <w:rFonts w:ascii="Arial" w:hAnsi="Arial" w:cs="Arial"/>
          <w:sz w:val="22"/>
          <w:szCs w:val="22"/>
        </w:rPr>
        <w:t xml:space="preserve">impacting 3.3m children aged 0-15, </w:t>
      </w:r>
      <w:r w:rsidR="004226B4" w:rsidRPr="00A70C69">
        <w:rPr>
          <w:rFonts w:ascii="Arial" w:hAnsi="Arial" w:cs="Arial"/>
          <w:sz w:val="22"/>
          <w:szCs w:val="22"/>
        </w:rPr>
        <w:t>unchanged from the previous year</w:t>
      </w:r>
    </w:p>
    <w:p w14:paraId="0EF4D4BE" w14:textId="4EA1F440" w:rsidR="00FA5C90" w:rsidRPr="00A70C69" w:rsidRDefault="000B39CC" w:rsidP="00710682">
      <w:pPr>
        <w:pStyle w:val="ListParagraph"/>
        <w:numPr>
          <w:ilvl w:val="0"/>
          <w:numId w:val="1"/>
        </w:numPr>
        <w:rPr>
          <w:rFonts w:ascii="Arial" w:hAnsi="Arial" w:cs="Arial"/>
          <w:sz w:val="22"/>
          <w:szCs w:val="22"/>
        </w:rPr>
      </w:pPr>
      <w:r w:rsidRPr="00A70C69">
        <w:rPr>
          <w:rFonts w:ascii="Arial" w:hAnsi="Arial" w:cs="Arial"/>
          <w:sz w:val="22"/>
          <w:szCs w:val="22"/>
        </w:rPr>
        <w:t xml:space="preserve">In Leeds 30% are in poverty AHC, </w:t>
      </w:r>
      <w:r w:rsidR="00027012" w:rsidRPr="00A70C69">
        <w:rPr>
          <w:rFonts w:ascii="Arial" w:hAnsi="Arial" w:cs="Arial"/>
          <w:sz w:val="22"/>
          <w:szCs w:val="22"/>
        </w:rPr>
        <w:t xml:space="preserve">slightly down from 31% in 2024. This is </w:t>
      </w:r>
      <w:r w:rsidRPr="00A70C69">
        <w:rPr>
          <w:rFonts w:ascii="Arial" w:hAnsi="Arial" w:cs="Arial"/>
          <w:sz w:val="22"/>
          <w:szCs w:val="22"/>
        </w:rPr>
        <w:t xml:space="preserve">impacting </w:t>
      </w:r>
      <w:r w:rsidR="00CE5BB0" w:rsidRPr="00A70C69">
        <w:rPr>
          <w:rFonts w:ascii="Arial" w:hAnsi="Arial" w:cs="Arial"/>
          <w:sz w:val="22"/>
          <w:szCs w:val="22"/>
        </w:rPr>
        <w:t>46</w:t>
      </w:r>
      <w:r w:rsidR="001F5C2B" w:rsidRPr="00A70C69">
        <w:rPr>
          <w:rFonts w:ascii="Arial" w:hAnsi="Arial" w:cs="Arial"/>
          <w:sz w:val="22"/>
          <w:szCs w:val="22"/>
        </w:rPr>
        <w:t>,536</w:t>
      </w:r>
      <w:r w:rsidR="00CC0ED4" w:rsidRPr="00A70C69">
        <w:rPr>
          <w:rFonts w:ascii="Arial" w:hAnsi="Arial" w:cs="Arial"/>
          <w:sz w:val="22"/>
          <w:szCs w:val="22"/>
        </w:rPr>
        <w:t xml:space="preserve"> children</w:t>
      </w:r>
      <w:r w:rsidR="00027012" w:rsidRPr="00A70C69">
        <w:rPr>
          <w:rFonts w:ascii="Arial" w:hAnsi="Arial" w:cs="Arial"/>
          <w:sz w:val="22"/>
          <w:szCs w:val="22"/>
        </w:rPr>
        <w:t xml:space="preserve"> in 2025</w:t>
      </w:r>
      <w:r w:rsidR="007154B2" w:rsidRPr="00A70C69">
        <w:rPr>
          <w:rFonts w:ascii="Arial" w:hAnsi="Arial" w:cs="Arial"/>
          <w:sz w:val="22"/>
          <w:szCs w:val="22"/>
        </w:rPr>
        <w:t>, down 2% from 47,707 children in 2024</w:t>
      </w:r>
      <w:r w:rsidR="00CC0ED4" w:rsidRPr="00A70C69">
        <w:rPr>
          <w:rFonts w:ascii="Arial" w:hAnsi="Arial" w:cs="Arial"/>
          <w:sz w:val="22"/>
          <w:szCs w:val="22"/>
        </w:rPr>
        <w:t>.</w:t>
      </w:r>
      <w:r w:rsidR="000071DB" w:rsidRPr="00A70C69">
        <w:rPr>
          <w:rFonts w:ascii="Arial" w:hAnsi="Arial" w:cs="Arial"/>
          <w:sz w:val="22"/>
          <w:szCs w:val="22"/>
        </w:rPr>
        <w:t xml:space="preserve"> </w:t>
      </w:r>
    </w:p>
    <w:p w14:paraId="2179DB41" w14:textId="77777777" w:rsidR="005A3668" w:rsidRPr="00A70C69" w:rsidRDefault="005A3668" w:rsidP="0097025E">
      <w:pPr>
        <w:rPr>
          <w:rFonts w:ascii="Arial" w:hAnsi="Arial" w:cs="Arial"/>
          <w:sz w:val="22"/>
          <w:szCs w:val="22"/>
        </w:rPr>
      </w:pPr>
    </w:p>
    <w:p w14:paraId="0941BD25" w14:textId="58948AA7" w:rsidR="0097025E" w:rsidRPr="00A70C69" w:rsidRDefault="0097025E" w:rsidP="0097025E">
      <w:pPr>
        <w:rPr>
          <w:rFonts w:ascii="Arial" w:hAnsi="Arial" w:cs="Arial"/>
          <w:sz w:val="22"/>
          <w:szCs w:val="22"/>
        </w:rPr>
      </w:pPr>
      <w:r w:rsidRPr="00A70C69">
        <w:rPr>
          <w:rFonts w:ascii="Arial" w:hAnsi="Arial" w:cs="Arial"/>
          <w:sz w:val="22"/>
          <w:szCs w:val="22"/>
        </w:rPr>
        <w:t>The AHC measure is a new official measure for Child Poverty produced by HMRC and DWP</w:t>
      </w:r>
      <w:r w:rsidR="005A3668" w:rsidRPr="00A70C69">
        <w:rPr>
          <w:rFonts w:ascii="Arial" w:hAnsi="Arial" w:cs="Arial"/>
          <w:sz w:val="22"/>
          <w:szCs w:val="22"/>
        </w:rPr>
        <w:t xml:space="preserve"> for the first time for the financial years ending 2024 and 2025</w:t>
      </w:r>
      <w:r w:rsidR="001B23D6" w:rsidRPr="00A70C69">
        <w:rPr>
          <w:rFonts w:ascii="Arial" w:hAnsi="Arial" w:cs="Arial"/>
          <w:sz w:val="22"/>
          <w:szCs w:val="22"/>
        </w:rPr>
        <w:t xml:space="preserve"> for the under 16 age group.</w:t>
      </w:r>
    </w:p>
    <w:p w14:paraId="4F60EB68" w14:textId="77777777" w:rsidR="00242D3F" w:rsidRPr="00A70C69" w:rsidRDefault="00242D3F" w:rsidP="0097025E">
      <w:pPr>
        <w:rPr>
          <w:rFonts w:ascii="Arial" w:hAnsi="Arial" w:cs="Arial"/>
          <w:sz w:val="22"/>
          <w:szCs w:val="22"/>
        </w:rPr>
      </w:pPr>
    </w:p>
    <w:p w14:paraId="609931CE" w14:textId="37D6C017" w:rsidR="00242D3F" w:rsidRPr="00A70C69" w:rsidRDefault="00242D3F" w:rsidP="0097025E">
      <w:pPr>
        <w:rPr>
          <w:rFonts w:ascii="Arial" w:hAnsi="Arial" w:cs="Arial"/>
          <w:sz w:val="22"/>
          <w:szCs w:val="22"/>
        </w:rPr>
      </w:pPr>
      <w:r w:rsidRPr="00A70C69">
        <w:rPr>
          <w:rFonts w:ascii="Arial" w:hAnsi="Arial" w:cs="Arial"/>
          <w:sz w:val="22"/>
          <w:szCs w:val="22"/>
        </w:rPr>
        <w:t>The changes in child poverty rates between 2024 and 2025 were not considered statistically significant</w:t>
      </w:r>
      <w:r w:rsidR="00743479" w:rsidRPr="00A70C69">
        <w:rPr>
          <w:rFonts w:ascii="Arial" w:hAnsi="Arial" w:cs="Arial"/>
          <w:sz w:val="22"/>
          <w:szCs w:val="22"/>
        </w:rPr>
        <w:t xml:space="preserve"> in both the DWP HBAI and DWP HMRC measures</w:t>
      </w:r>
      <w:r w:rsidR="004F1A14" w:rsidRPr="00A70C69">
        <w:rPr>
          <w:rFonts w:ascii="Arial" w:hAnsi="Arial" w:cs="Arial"/>
          <w:sz w:val="22"/>
          <w:szCs w:val="22"/>
        </w:rPr>
        <w:t>.</w:t>
      </w:r>
    </w:p>
    <w:p w14:paraId="18F827C3" w14:textId="2D38489E" w:rsidR="2BFD3346" w:rsidRPr="00A70C69" w:rsidRDefault="2BFD3346">
      <w:pPr>
        <w:rPr>
          <w:rFonts w:ascii="Arial" w:hAnsi="Arial" w:cs="Arial"/>
          <w:sz w:val="22"/>
          <w:szCs w:val="22"/>
        </w:rPr>
      </w:pPr>
    </w:p>
    <w:p w14:paraId="7F3D14E8" w14:textId="065C2FA7" w:rsidR="0BBF493C" w:rsidRPr="00A70C69" w:rsidRDefault="0BBF493C" w:rsidP="41652AF5">
      <w:pPr>
        <w:shd w:val="clear" w:color="auto" w:fill="DAE9F7" w:themeFill="text2" w:themeFillTint="1A"/>
        <w:rPr>
          <w:rFonts w:ascii="Arial" w:eastAsia="Aptos" w:hAnsi="Arial" w:cs="Arial"/>
          <w:b/>
          <w:bCs/>
          <w:sz w:val="22"/>
          <w:szCs w:val="22"/>
        </w:rPr>
      </w:pPr>
      <w:r w:rsidRPr="00A70C69">
        <w:rPr>
          <w:rFonts w:ascii="Arial" w:eastAsia="Aptos" w:hAnsi="Arial" w:cs="Arial"/>
          <w:b/>
          <w:bCs/>
          <w:color w:val="000000" w:themeColor="text1"/>
          <w:sz w:val="22"/>
          <w:szCs w:val="22"/>
        </w:rPr>
        <w:t xml:space="preserve">Summary </w:t>
      </w:r>
      <w:r w:rsidR="002B23DB" w:rsidRPr="00A70C69">
        <w:rPr>
          <w:rFonts w:ascii="Arial" w:eastAsia="Aptos" w:hAnsi="Arial" w:cs="Arial"/>
          <w:b/>
          <w:bCs/>
          <w:color w:val="000000" w:themeColor="text1"/>
          <w:sz w:val="22"/>
          <w:szCs w:val="22"/>
        </w:rPr>
        <w:t>t</w:t>
      </w:r>
      <w:r w:rsidR="006965F2" w:rsidRPr="00A70C69">
        <w:rPr>
          <w:rFonts w:ascii="Arial" w:eastAsia="Aptos" w:hAnsi="Arial" w:cs="Arial"/>
          <w:b/>
          <w:bCs/>
          <w:color w:val="000000" w:themeColor="text1"/>
          <w:sz w:val="22"/>
          <w:szCs w:val="22"/>
        </w:rPr>
        <w:t xml:space="preserve">ables </w:t>
      </w:r>
      <w:r w:rsidRPr="00A70C69">
        <w:rPr>
          <w:rFonts w:ascii="Arial" w:eastAsia="Aptos" w:hAnsi="Arial" w:cs="Arial"/>
          <w:b/>
          <w:bCs/>
          <w:color w:val="000000" w:themeColor="text1"/>
          <w:sz w:val="22"/>
          <w:szCs w:val="22"/>
        </w:rPr>
        <w:t xml:space="preserve">on key data from the 2025 DWP HBAI Poverty data </w:t>
      </w:r>
    </w:p>
    <w:p w14:paraId="38FD11E0" w14:textId="2A13688A" w:rsidR="55F12EF8" w:rsidRPr="00A70C69" w:rsidRDefault="55F12EF8" w:rsidP="41652AF5">
      <w:pPr>
        <w:rPr>
          <w:rFonts w:ascii="Arial" w:eastAsia="Aptos" w:hAnsi="Arial" w:cs="Arial"/>
          <w:b/>
          <w:bCs/>
          <w:color w:val="000000" w:themeColor="text1"/>
          <w:sz w:val="22"/>
          <w:szCs w:val="22"/>
        </w:rPr>
      </w:pPr>
    </w:p>
    <w:p w14:paraId="64E20EED" w14:textId="086AF75F" w:rsidR="5D0F0900" w:rsidRPr="00A70C69" w:rsidRDefault="5D0F0900" w:rsidP="41652AF5">
      <w:pPr>
        <w:rPr>
          <w:rFonts w:ascii="Arial" w:hAnsi="Arial" w:cs="Arial"/>
          <w:sz w:val="22"/>
          <w:szCs w:val="22"/>
        </w:rPr>
      </w:pPr>
      <w:r w:rsidRPr="00A70C69">
        <w:rPr>
          <w:rFonts w:ascii="Arial" w:hAnsi="Arial" w:cs="Arial"/>
          <w:sz w:val="22"/>
          <w:szCs w:val="22"/>
        </w:rPr>
        <w:t xml:space="preserve">The tables below provide a snapshot on available data from the DWP HBAI and DWP HMRC Families in </w:t>
      </w:r>
      <w:proofErr w:type="gramStart"/>
      <w:r w:rsidRPr="00A70C69">
        <w:rPr>
          <w:rFonts w:ascii="Arial" w:hAnsi="Arial" w:cs="Arial"/>
          <w:sz w:val="22"/>
          <w:szCs w:val="22"/>
        </w:rPr>
        <w:t>Low income</w:t>
      </w:r>
      <w:proofErr w:type="gramEnd"/>
      <w:r w:rsidRPr="00A70C69">
        <w:rPr>
          <w:rFonts w:ascii="Arial" w:hAnsi="Arial" w:cs="Arial"/>
          <w:sz w:val="22"/>
          <w:szCs w:val="22"/>
        </w:rPr>
        <w:t xml:space="preserve"> measures for poverty in the population.</w:t>
      </w:r>
      <w:r w:rsidR="47275953" w:rsidRPr="00A70C69">
        <w:rPr>
          <w:rFonts w:ascii="Arial" w:hAnsi="Arial" w:cs="Arial"/>
          <w:sz w:val="22"/>
          <w:szCs w:val="22"/>
        </w:rPr>
        <w:t xml:space="preserve"> Where available, figures are provided for all 4 key measures of poverty</w:t>
      </w:r>
      <w:r w:rsidR="03FCDC07" w:rsidRPr="00A70C69">
        <w:rPr>
          <w:rFonts w:ascii="Arial" w:hAnsi="Arial" w:cs="Arial"/>
          <w:sz w:val="22"/>
          <w:szCs w:val="22"/>
        </w:rPr>
        <w:t>.</w:t>
      </w:r>
    </w:p>
    <w:p w14:paraId="47073127" w14:textId="342EAFDD" w:rsidR="41652AF5" w:rsidRPr="00A70C69" w:rsidRDefault="41652AF5" w:rsidP="41652AF5">
      <w:pPr>
        <w:rPr>
          <w:rFonts w:ascii="Arial" w:eastAsia="Aptos" w:hAnsi="Arial" w:cs="Arial"/>
          <w:b/>
          <w:bCs/>
          <w:color w:val="000000" w:themeColor="text1"/>
          <w:sz w:val="22"/>
          <w:szCs w:val="22"/>
        </w:rPr>
      </w:pPr>
    </w:p>
    <w:p w14:paraId="278F92A1" w14:textId="37D77DAC" w:rsidR="16DD094A" w:rsidRPr="00A70C69" w:rsidRDefault="16DD094A" w:rsidP="41652AF5">
      <w:pPr>
        <w:shd w:val="clear" w:color="auto" w:fill="DAE9F7" w:themeFill="text2" w:themeFillTint="1A"/>
        <w:rPr>
          <w:rFonts w:ascii="Arial" w:eastAsia="Aptos" w:hAnsi="Arial" w:cs="Arial"/>
          <w:b/>
          <w:bCs/>
          <w:color w:val="000000" w:themeColor="text1"/>
          <w:sz w:val="22"/>
          <w:szCs w:val="22"/>
        </w:rPr>
      </w:pPr>
      <w:r w:rsidRPr="00A70C69">
        <w:rPr>
          <w:rFonts w:ascii="Arial" w:eastAsia="Aptos" w:hAnsi="Arial" w:cs="Arial"/>
          <w:b/>
          <w:bCs/>
          <w:color w:val="000000" w:themeColor="text1"/>
          <w:sz w:val="22"/>
          <w:szCs w:val="22"/>
        </w:rPr>
        <w:t xml:space="preserve">DWP </w:t>
      </w:r>
      <w:r w:rsidR="3AB1509F" w:rsidRPr="00A70C69">
        <w:rPr>
          <w:rFonts w:ascii="Arial" w:eastAsia="Aptos" w:hAnsi="Arial" w:cs="Arial"/>
          <w:b/>
          <w:bCs/>
          <w:sz w:val="22"/>
          <w:szCs w:val="22"/>
        </w:rPr>
        <w:t>Households below average incomes</w:t>
      </w:r>
      <w:r w:rsidR="3AB1509F" w:rsidRPr="00A70C69">
        <w:rPr>
          <w:rFonts w:ascii="Arial" w:eastAsia="Aptos" w:hAnsi="Arial" w:cs="Arial"/>
          <w:b/>
          <w:bCs/>
          <w:color w:val="000000" w:themeColor="text1"/>
          <w:sz w:val="22"/>
          <w:szCs w:val="22"/>
        </w:rPr>
        <w:t xml:space="preserve"> </w:t>
      </w:r>
      <w:r w:rsidR="3351A9DB" w:rsidRPr="00A70C69">
        <w:rPr>
          <w:rFonts w:ascii="Arial" w:eastAsia="Aptos" w:hAnsi="Arial" w:cs="Arial"/>
          <w:b/>
          <w:bCs/>
          <w:color w:val="000000" w:themeColor="text1"/>
          <w:sz w:val="22"/>
          <w:szCs w:val="22"/>
        </w:rPr>
        <w:t>(</w:t>
      </w:r>
      <w:r w:rsidRPr="00A70C69">
        <w:rPr>
          <w:rFonts w:ascii="Arial" w:eastAsia="Aptos" w:hAnsi="Arial" w:cs="Arial"/>
          <w:b/>
          <w:bCs/>
          <w:color w:val="000000" w:themeColor="text1"/>
          <w:sz w:val="22"/>
          <w:szCs w:val="22"/>
        </w:rPr>
        <w:t>HBAI</w:t>
      </w:r>
      <w:r w:rsidR="1AA0ED43" w:rsidRPr="00A70C69">
        <w:rPr>
          <w:rFonts w:ascii="Arial" w:eastAsia="Aptos" w:hAnsi="Arial" w:cs="Arial"/>
          <w:b/>
          <w:bCs/>
          <w:color w:val="000000" w:themeColor="text1"/>
          <w:sz w:val="22"/>
          <w:szCs w:val="22"/>
        </w:rPr>
        <w:t>)</w:t>
      </w:r>
    </w:p>
    <w:p w14:paraId="447E9D4B" w14:textId="70180168" w:rsidR="41652AF5" w:rsidRPr="00A70C69" w:rsidRDefault="41652AF5">
      <w:pPr>
        <w:rPr>
          <w:rFonts w:ascii="Arial" w:hAnsi="Arial" w:cs="Arial"/>
          <w:sz w:val="22"/>
          <w:szCs w:val="22"/>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97"/>
        <w:gridCol w:w="1465"/>
        <w:gridCol w:w="1352"/>
        <w:gridCol w:w="1368"/>
        <w:gridCol w:w="1368"/>
      </w:tblGrid>
      <w:tr w:rsidR="00A945FD" w:rsidRPr="00A70C69" w14:paraId="7FBADE62" w14:textId="77777777" w:rsidTr="41652AF5">
        <w:trPr>
          <w:trHeight w:val="300"/>
          <w:jc w:val="center"/>
        </w:trPr>
        <w:tc>
          <w:tcPr>
            <w:tcW w:w="5235" w:type="dxa"/>
            <w:shd w:val="clear" w:color="auto" w:fill="DAE8F8"/>
            <w:tcMar>
              <w:left w:w="105" w:type="dxa"/>
              <w:right w:w="105" w:type="dxa"/>
            </w:tcMar>
          </w:tcPr>
          <w:p w14:paraId="05E5A508" w14:textId="22656746"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DWP Households below average incomes</w:t>
            </w:r>
          </w:p>
        </w:tc>
        <w:tc>
          <w:tcPr>
            <w:tcW w:w="1545" w:type="dxa"/>
            <w:shd w:val="clear" w:color="auto" w:fill="DAE8F8"/>
            <w:tcMar>
              <w:left w:w="105" w:type="dxa"/>
              <w:right w:w="105" w:type="dxa"/>
            </w:tcMar>
          </w:tcPr>
          <w:p w14:paraId="48E2CDA9" w14:textId="0A4B1EBF"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Relative Poverty AHC</w:t>
            </w:r>
          </w:p>
        </w:tc>
        <w:tc>
          <w:tcPr>
            <w:tcW w:w="1410" w:type="dxa"/>
            <w:shd w:val="clear" w:color="auto" w:fill="DAE8F8"/>
            <w:tcMar>
              <w:left w:w="105" w:type="dxa"/>
              <w:right w:w="105" w:type="dxa"/>
            </w:tcMar>
          </w:tcPr>
          <w:p w14:paraId="4FB12E18" w14:textId="6C40CE60"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Relative Poverty BHC</w:t>
            </w:r>
          </w:p>
        </w:tc>
        <w:tc>
          <w:tcPr>
            <w:tcW w:w="1410" w:type="dxa"/>
            <w:shd w:val="clear" w:color="auto" w:fill="DAE8F8"/>
            <w:tcMar>
              <w:left w:w="105" w:type="dxa"/>
              <w:right w:w="105" w:type="dxa"/>
            </w:tcMar>
          </w:tcPr>
          <w:p w14:paraId="517282D6" w14:textId="3D75F5E9"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Absolute Poverty AHC</w:t>
            </w:r>
          </w:p>
        </w:tc>
        <w:tc>
          <w:tcPr>
            <w:tcW w:w="1410" w:type="dxa"/>
            <w:shd w:val="clear" w:color="auto" w:fill="DAE8F8"/>
            <w:tcMar>
              <w:left w:w="105" w:type="dxa"/>
              <w:right w:w="105" w:type="dxa"/>
            </w:tcMar>
          </w:tcPr>
          <w:p w14:paraId="23D2C969" w14:textId="13687700"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Absolute Poverty BHC</w:t>
            </w:r>
          </w:p>
        </w:tc>
      </w:tr>
      <w:tr w:rsidR="00A945FD" w:rsidRPr="00A70C69" w14:paraId="72B6D6E5" w14:textId="77777777" w:rsidTr="41652AF5">
        <w:trPr>
          <w:trHeight w:val="300"/>
          <w:jc w:val="center"/>
        </w:trPr>
        <w:tc>
          <w:tcPr>
            <w:tcW w:w="5235" w:type="dxa"/>
            <w:shd w:val="clear" w:color="auto" w:fill="DAE8F8"/>
            <w:tcMar>
              <w:left w:w="105" w:type="dxa"/>
              <w:right w:w="105" w:type="dxa"/>
            </w:tcMar>
          </w:tcPr>
          <w:p w14:paraId="7F2CF3AE" w14:textId="033953C4"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Income Thresholds</w:t>
            </w:r>
          </w:p>
        </w:tc>
        <w:tc>
          <w:tcPr>
            <w:tcW w:w="1545" w:type="dxa"/>
            <w:shd w:val="clear" w:color="auto" w:fill="DAE8F8"/>
            <w:tcMar>
              <w:left w:w="105" w:type="dxa"/>
              <w:right w:w="105" w:type="dxa"/>
            </w:tcMar>
          </w:tcPr>
          <w:p w14:paraId="0925A9AE" w14:textId="770055FC" w:rsidR="2BFD3346" w:rsidRPr="00A70C69" w:rsidRDefault="2BFD3346" w:rsidP="2BFD3346">
            <w:pPr>
              <w:rPr>
                <w:rFonts w:ascii="Arial" w:eastAsia="Aptos" w:hAnsi="Arial" w:cs="Arial"/>
                <w:sz w:val="22"/>
                <w:szCs w:val="22"/>
              </w:rPr>
            </w:pPr>
          </w:p>
        </w:tc>
        <w:tc>
          <w:tcPr>
            <w:tcW w:w="1410" w:type="dxa"/>
            <w:shd w:val="clear" w:color="auto" w:fill="DAE8F8"/>
            <w:tcMar>
              <w:left w:w="105" w:type="dxa"/>
              <w:right w:w="105" w:type="dxa"/>
            </w:tcMar>
          </w:tcPr>
          <w:p w14:paraId="5F066833" w14:textId="2EF58DA0" w:rsidR="2BFD3346" w:rsidRPr="00A70C69" w:rsidRDefault="2BFD3346" w:rsidP="2BFD3346">
            <w:pPr>
              <w:rPr>
                <w:rFonts w:ascii="Arial" w:eastAsia="Aptos" w:hAnsi="Arial" w:cs="Arial"/>
                <w:sz w:val="22"/>
                <w:szCs w:val="22"/>
              </w:rPr>
            </w:pPr>
          </w:p>
        </w:tc>
        <w:tc>
          <w:tcPr>
            <w:tcW w:w="1410" w:type="dxa"/>
            <w:shd w:val="clear" w:color="auto" w:fill="DAE8F8"/>
            <w:tcMar>
              <w:left w:w="105" w:type="dxa"/>
              <w:right w:w="105" w:type="dxa"/>
            </w:tcMar>
          </w:tcPr>
          <w:p w14:paraId="1318DA54" w14:textId="6E4AAF3D" w:rsidR="2BFD3346" w:rsidRPr="00A70C69" w:rsidRDefault="2BFD3346" w:rsidP="2BFD3346">
            <w:pPr>
              <w:rPr>
                <w:rFonts w:ascii="Arial" w:eastAsia="Aptos" w:hAnsi="Arial" w:cs="Arial"/>
                <w:sz w:val="22"/>
                <w:szCs w:val="22"/>
              </w:rPr>
            </w:pPr>
          </w:p>
        </w:tc>
        <w:tc>
          <w:tcPr>
            <w:tcW w:w="1410" w:type="dxa"/>
            <w:shd w:val="clear" w:color="auto" w:fill="DAE8F8"/>
            <w:tcMar>
              <w:left w:w="105" w:type="dxa"/>
              <w:right w:w="105" w:type="dxa"/>
            </w:tcMar>
          </w:tcPr>
          <w:p w14:paraId="69DEA0FF" w14:textId="230460CC" w:rsidR="2BFD3346" w:rsidRPr="00A70C69" w:rsidRDefault="2BFD3346" w:rsidP="2BFD3346">
            <w:pPr>
              <w:rPr>
                <w:rFonts w:ascii="Arial" w:eastAsia="Aptos" w:hAnsi="Arial" w:cs="Arial"/>
                <w:sz w:val="22"/>
                <w:szCs w:val="22"/>
              </w:rPr>
            </w:pPr>
          </w:p>
        </w:tc>
      </w:tr>
      <w:tr w:rsidR="00CB2F22" w:rsidRPr="00A70C69" w14:paraId="24D37268" w14:textId="77777777" w:rsidTr="41652AF5">
        <w:trPr>
          <w:trHeight w:val="300"/>
          <w:jc w:val="center"/>
        </w:trPr>
        <w:tc>
          <w:tcPr>
            <w:tcW w:w="5235" w:type="dxa"/>
            <w:tcMar>
              <w:left w:w="105" w:type="dxa"/>
              <w:right w:w="105" w:type="dxa"/>
            </w:tcMar>
          </w:tcPr>
          <w:p w14:paraId="515EB2A7" w14:textId="27ACC217"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Households in 2025 were in poverty on this weekly Income point or below</w:t>
            </w:r>
          </w:p>
        </w:tc>
        <w:tc>
          <w:tcPr>
            <w:tcW w:w="1545" w:type="dxa"/>
            <w:tcMar>
              <w:left w:w="105" w:type="dxa"/>
              <w:right w:w="105" w:type="dxa"/>
            </w:tcMar>
          </w:tcPr>
          <w:p w14:paraId="6B2740BC" w14:textId="538AFE9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£374</w:t>
            </w:r>
          </w:p>
        </w:tc>
        <w:tc>
          <w:tcPr>
            <w:tcW w:w="1410" w:type="dxa"/>
            <w:tcMar>
              <w:left w:w="105" w:type="dxa"/>
              <w:right w:w="105" w:type="dxa"/>
            </w:tcMar>
          </w:tcPr>
          <w:p w14:paraId="3AC9506B" w14:textId="2BC54A0A"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£432</w:t>
            </w:r>
          </w:p>
        </w:tc>
        <w:tc>
          <w:tcPr>
            <w:tcW w:w="1410" w:type="dxa"/>
            <w:tcMar>
              <w:left w:w="105" w:type="dxa"/>
              <w:right w:w="105" w:type="dxa"/>
            </w:tcMar>
          </w:tcPr>
          <w:p w14:paraId="72A25591" w14:textId="69522F0E"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£374</w:t>
            </w:r>
          </w:p>
        </w:tc>
        <w:tc>
          <w:tcPr>
            <w:tcW w:w="1410" w:type="dxa"/>
            <w:tcMar>
              <w:left w:w="105" w:type="dxa"/>
              <w:right w:w="105" w:type="dxa"/>
            </w:tcMar>
          </w:tcPr>
          <w:p w14:paraId="4F487DE3" w14:textId="6AD2DDBE"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£432</w:t>
            </w:r>
          </w:p>
        </w:tc>
      </w:tr>
      <w:tr w:rsidR="00CB2F22" w:rsidRPr="00A70C69" w14:paraId="29DA8994" w14:textId="77777777" w:rsidTr="41652AF5">
        <w:trPr>
          <w:trHeight w:val="300"/>
          <w:jc w:val="center"/>
        </w:trPr>
        <w:tc>
          <w:tcPr>
            <w:tcW w:w="5235" w:type="dxa"/>
            <w:tcMar>
              <w:left w:w="105" w:type="dxa"/>
              <w:right w:w="105" w:type="dxa"/>
            </w:tcMar>
          </w:tcPr>
          <w:p w14:paraId="19EB1D7B" w14:textId="420F23DD"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Households in 2024 were in poverty on this weekly Income point or below</w:t>
            </w:r>
          </w:p>
        </w:tc>
        <w:tc>
          <w:tcPr>
            <w:tcW w:w="1545" w:type="dxa"/>
            <w:tcMar>
              <w:left w:w="105" w:type="dxa"/>
              <w:right w:w="105" w:type="dxa"/>
            </w:tcMar>
          </w:tcPr>
          <w:p w14:paraId="72797A02" w14:textId="2DB71A78"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£356</w:t>
            </w:r>
          </w:p>
        </w:tc>
        <w:tc>
          <w:tcPr>
            <w:tcW w:w="1410" w:type="dxa"/>
            <w:tcMar>
              <w:left w:w="105" w:type="dxa"/>
              <w:right w:w="105" w:type="dxa"/>
            </w:tcMar>
          </w:tcPr>
          <w:p w14:paraId="3D9B7026" w14:textId="53A991F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£413</w:t>
            </w:r>
          </w:p>
        </w:tc>
        <w:tc>
          <w:tcPr>
            <w:tcW w:w="1410" w:type="dxa"/>
            <w:tcMar>
              <w:left w:w="105" w:type="dxa"/>
              <w:right w:w="105" w:type="dxa"/>
            </w:tcMar>
          </w:tcPr>
          <w:p w14:paraId="05EBDE4D" w14:textId="512ADDC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£374</w:t>
            </w:r>
          </w:p>
        </w:tc>
        <w:tc>
          <w:tcPr>
            <w:tcW w:w="1410" w:type="dxa"/>
            <w:tcMar>
              <w:left w:w="105" w:type="dxa"/>
              <w:right w:w="105" w:type="dxa"/>
            </w:tcMar>
          </w:tcPr>
          <w:p w14:paraId="5BD81BE1" w14:textId="3105A91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£432</w:t>
            </w:r>
          </w:p>
        </w:tc>
      </w:tr>
      <w:tr w:rsidR="00A945FD" w:rsidRPr="00A70C69" w14:paraId="31235408" w14:textId="77777777" w:rsidTr="41652AF5">
        <w:trPr>
          <w:trHeight w:val="300"/>
          <w:jc w:val="center"/>
        </w:trPr>
        <w:tc>
          <w:tcPr>
            <w:tcW w:w="5235" w:type="dxa"/>
            <w:shd w:val="clear" w:color="auto" w:fill="DAE8F8"/>
            <w:tcMar>
              <w:left w:w="105" w:type="dxa"/>
              <w:right w:w="105" w:type="dxa"/>
            </w:tcMar>
          </w:tcPr>
          <w:p w14:paraId="1C087D0F" w14:textId="25AFBA1D"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Total Population</w:t>
            </w:r>
          </w:p>
        </w:tc>
        <w:tc>
          <w:tcPr>
            <w:tcW w:w="1545" w:type="dxa"/>
            <w:shd w:val="clear" w:color="auto" w:fill="DAE8F8"/>
            <w:tcMar>
              <w:left w:w="105" w:type="dxa"/>
              <w:right w:w="105" w:type="dxa"/>
            </w:tcMar>
          </w:tcPr>
          <w:p w14:paraId="63017F6B" w14:textId="757F29D1"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60DBE729" w14:textId="56014DAD"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3726E588" w14:textId="3734F1B8"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42E4706F" w14:textId="1347EB43" w:rsidR="2BFD3346" w:rsidRPr="00A70C69" w:rsidRDefault="2BFD3346" w:rsidP="2BFD3346">
            <w:pPr>
              <w:jc w:val="center"/>
              <w:rPr>
                <w:rFonts w:ascii="Arial" w:eastAsia="Aptos" w:hAnsi="Arial" w:cs="Arial"/>
                <w:sz w:val="22"/>
                <w:szCs w:val="22"/>
              </w:rPr>
            </w:pPr>
          </w:p>
        </w:tc>
      </w:tr>
      <w:tr w:rsidR="00CB2F22" w:rsidRPr="00A70C69" w14:paraId="05980ACC" w14:textId="77777777" w:rsidTr="41652AF5">
        <w:trPr>
          <w:trHeight w:val="300"/>
          <w:jc w:val="center"/>
        </w:trPr>
        <w:tc>
          <w:tcPr>
            <w:tcW w:w="5235" w:type="dxa"/>
            <w:tcMar>
              <w:left w:w="105" w:type="dxa"/>
              <w:right w:w="105" w:type="dxa"/>
            </w:tcMar>
          </w:tcPr>
          <w:p w14:paraId="77AB83B2" w14:textId="75F161EE"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Poverty Rate 2025</w:t>
            </w:r>
          </w:p>
        </w:tc>
        <w:tc>
          <w:tcPr>
            <w:tcW w:w="1545" w:type="dxa"/>
            <w:tcMar>
              <w:left w:w="105" w:type="dxa"/>
              <w:right w:w="105" w:type="dxa"/>
            </w:tcMar>
          </w:tcPr>
          <w:p w14:paraId="0BF4AE7D" w14:textId="6E2A56B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20%</w:t>
            </w:r>
          </w:p>
        </w:tc>
        <w:tc>
          <w:tcPr>
            <w:tcW w:w="1410" w:type="dxa"/>
            <w:tcMar>
              <w:left w:w="105" w:type="dxa"/>
              <w:right w:w="105" w:type="dxa"/>
            </w:tcMar>
          </w:tcPr>
          <w:p w14:paraId="466737BB" w14:textId="22352AE0"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16%</w:t>
            </w:r>
          </w:p>
        </w:tc>
        <w:tc>
          <w:tcPr>
            <w:tcW w:w="1410" w:type="dxa"/>
            <w:tcMar>
              <w:left w:w="105" w:type="dxa"/>
              <w:right w:w="105" w:type="dxa"/>
            </w:tcMar>
          </w:tcPr>
          <w:p w14:paraId="1BFFE054" w14:textId="5F86C70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20%</w:t>
            </w:r>
          </w:p>
        </w:tc>
        <w:tc>
          <w:tcPr>
            <w:tcW w:w="1410" w:type="dxa"/>
            <w:tcMar>
              <w:left w:w="105" w:type="dxa"/>
              <w:right w:w="105" w:type="dxa"/>
            </w:tcMar>
          </w:tcPr>
          <w:p w14:paraId="67FEDB44" w14:textId="092330E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16%</w:t>
            </w:r>
          </w:p>
        </w:tc>
      </w:tr>
      <w:tr w:rsidR="00CB2F22" w:rsidRPr="00A70C69" w14:paraId="3A3AE22E" w14:textId="77777777" w:rsidTr="41652AF5">
        <w:trPr>
          <w:trHeight w:val="300"/>
          <w:jc w:val="center"/>
        </w:trPr>
        <w:tc>
          <w:tcPr>
            <w:tcW w:w="5235" w:type="dxa"/>
            <w:tcMar>
              <w:left w:w="105" w:type="dxa"/>
              <w:right w:w="105" w:type="dxa"/>
            </w:tcMar>
          </w:tcPr>
          <w:p w14:paraId="521D7037" w14:textId="00656038"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lastRenderedPageBreak/>
              <w:t>UK Poverty Rate 2024</w:t>
            </w:r>
          </w:p>
        </w:tc>
        <w:tc>
          <w:tcPr>
            <w:tcW w:w="1545" w:type="dxa"/>
            <w:tcMar>
              <w:left w:w="105" w:type="dxa"/>
              <w:right w:w="105" w:type="dxa"/>
            </w:tcMar>
          </w:tcPr>
          <w:p w14:paraId="07FE663D" w14:textId="519167A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19%</w:t>
            </w:r>
          </w:p>
        </w:tc>
        <w:tc>
          <w:tcPr>
            <w:tcW w:w="1410" w:type="dxa"/>
            <w:tcMar>
              <w:left w:w="105" w:type="dxa"/>
              <w:right w:w="105" w:type="dxa"/>
            </w:tcMar>
          </w:tcPr>
          <w:p w14:paraId="3CD8907B" w14:textId="6E9E8DC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15%</w:t>
            </w:r>
          </w:p>
        </w:tc>
        <w:tc>
          <w:tcPr>
            <w:tcW w:w="1410" w:type="dxa"/>
            <w:tcMar>
              <w:left w:w="105" w:type="dxa"/>
              <w:right w:w="105" w:type="dxa"/>
            </w:tcMar>
          </w:tcPr>
          <w:p w14:paraId="60195875" w14:textId="05B3BEE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21%</w:t>
            </w:r>
          </w:p>
        </w:tc>
        <w:tc>
          <w:tcPr>
            <w:tcW w:w="1410" w:type="dxa"/>
            <w:tcMar>
              <w:left w:w="105" w:type="dxa"/>
              <w:right w:w="105" w:type="dxa"/>
            </w:tcMar>
          </w:tcPr>
          <w:p w14:paraId="69675466" w14:textId="406B6B4E"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17%</w:t>
            </w:r>
          </w:p>
        </w:tc>
      </w:tr>
      <w:tr w:rsidR="00CB2F22" w:rsidRPr="00A70C69" w14:paraId="66E2DFDA" w14:textId="77777777" w:rsidTr="41652AF5">
        <w:trPr>
          <w:trHeight w:val="300"/>
          <w:jc w:val="center"/>
        </w:trPr>
        <w:tc>
          <w:tcPr>
            <w:tcW w:w="5235" w:type="dxa"/>
            <w:tcMar>
              <w:left w:w="105" w:type="dxa"/>
              <w:right w:w="105" w:type="dxa"/>
            </w:tcMar>
          </w:tcPr>
          <w:p w14:paraId="7FCC00EA" w14:textId="2203C93D"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Population in poverty 2025</w:t>
            </w:r>
          </w:p>
        </w:tc>
        <w:tc>
          <w:tcPr>
            <w:tcW w:w="1545" w:type="dxa"/>
            <w:tcMar>
              <w:left w:w="105" w:type="dxa"/>
              <w:right w:w="105" w:type="dxa"/>
            </w:tcMar>
          </w:tcPr>
          <w:p w14:paraId="02E65758" w14:textId="6C262496"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13.4m</w:t>
            </w:r>
          </w:p>
        </w:tc>
        <w:tc>
          <w:tcPr>
            <w:tcW w:w="1410" w:type="dxa"/>
            <w:tcMar>
              <w:left w:w="105" w:type="dxa"/>
              <w:right w:w="105" w:type="dxa"/>
            </w:tcMar>
          </w:tcPr>
          <w:p w14:paraId="4B15A414" w14:textId="4C6BEFAE"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10.9m</w:t>
            </w:r>
          </w:p>
        </w:tc>
        <w:tc>
          <w:tcPr>
            <w:tcW w:w="1410" w:type="dxa"/>
            <w:tcMar>
              <w:left w:w="105" w:type="dxa"/>
              <w:right w:w="105" w:type="dxa"/>
            </w:tcMar>
          </w:tcPr>
          <w:p w14:paraId="1B060F83" w14:textId="231ABEF1"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13.4m</w:t>
            </w:r>
          </w:p>
        </w:tc>
        <w:tc>
          <w:tcPr>
            <w:tcW w:w="1410" w:type="dxa"/>
            <w:tcMar>
              <w:left w:w="105" w:type="dxa"/>
              <w:right w:w="105" w:type="dxa"/>
            </w:tcMar>
          </w:tcPr>
          <w:p w14:paraId="13441126" w14:textId="4417D7A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10.9m</w:t>
            </w:r>
          </w:p>
        </w:tc>
      </w:tr>
      <w:tr w:rsidR="00CB2F22" w:rsidRPr="00A70C69" w14:paraId="141674D2" w14:textId="77777777" w:rsidTr="41652AF5">
        <w:trPr>
          <w:trHeight w:val="300"/>
          <w:jc w:val="center"/>
        </w:trPr>
        <w:tc>
          <w:tcPr>
            <w:tcW w:w="5235" w:type="dxa"/>
            <w:tcMar>
              <w:left w:w="105" w:type="dxa"/>
              <w:right w:w="105" w:type="dxa"/>
            </w:tcMar>
          </w:tcPr>
          <w:p w14:paraId="28EAABBD" w14:textId="2A9EE648"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Population in Poverty change from 2024</w:t>
            </w:r>
          </w:p>
        </w:tc>
        <w:tc>
          <w:tcPr>
            <w:tcW w:w="1545" w:type="dxa"/>
            <w:tcMar>
              <w:left w:w="105" w:type="dxa"/>
              <w:right w:w="105" w:type="dxa"/>
            </w:tcMar>
          </w:tcPr>
          <w:p w14:paraId="00738C2E" w14:textId="4708B239"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+476k (+4%)</w:t>
            </w:r>
          </w:p>
        </w:tc>
        <w:tc>
          <w:tcPr>
            <w:tcW w:w="1410" w:type="dxa"/>
            <w:tcMar>
              <w:left w:w="105" w:type="dxa"/>
              <w:right w:w="105" w:type="dxa"/>
            </w:tcMar>
          </w:tcPr>
          <w:p w14:paraId="31B99BDC" w14:textId="2757A4C0"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+612k (+6%)</w:t>
            </w:r>
          </w:p>
        </w:tc>
        <w:tc>
          <w:tcPr>
            <w:tcW w:w="1410" w:type="dxa"/>
            <w:tcMar>
              <w:left w:w="105" w:type="dxa"/>
              <w:right w:w="105" w:type="dxa"/>
            </w:tcMar>
          </w:tcPr>
          <w:p w14:paraId="5E4F19D5" w14:textId="4CB9E92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-774k (-5%)</w:t>
            </w:r>
          </w:p>
        </w:tc>
        <w:tc>
          <w:tcPr>
            <w:tcW w:w="1410" w:type="dxa"/>
            <w:tcMar>
              <w:left w:w="105" w:type="dxa"/>
              <w:right w:w="105" w:type="dxa"/>
            </w:tcMar>
          </w:tcPr>
          <w:p w14:paraId="5A6B32A5" w14:textId="4B75B50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-558k (-5%)</w:t>
            </w:r>
          </w:p>
        </w:tc>
      </w:tr>
      <w:tr w:rsidR="00CB2F22" w:rsidRPr="00A70C69" w14:paraId="2DAE5980" w14:textId="77777777" w:rsidTr="41652AF5">
        <w:trPr>
          <w:trHeight w:val="300"/>
          <w:jc w:val="center"/>
        </w:trPr>
        <w:tc>
          <w:tcPr>
            <w:tcW w:w="5235" w:type="dxa"/>
            <w:tcMar>
              <w:left w:w="105" w:type="dxa"/>
              <w:right w:w="105" w:type="dxa"/>
            </w:tcMar>
          </w:tcPr>
          <w:p w14:paraId="6BD9E99E" w14:textId="7AF5F077"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population estimated to be in poverty 2025</w:t>
            </w:r>
          </w:p>
        </w:tc>
        <w:tc>
          <w:tcPr>
            <w:tcW w:w="1545" w:type="dxa"/>
            <w:tcMar>
              <w:left w:w="105" w:type="dxa"/>
              <w:right w:w="105" w:type="dxa"/>
            </w:tcMar>
          </w:tcPr>
          <w:p w14:paraId="74438171" w14:textId="4D223BEA"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166,002</w:t>
            </w:r>
          </w:p>
        </w:tc>
        <w:tc>
          <w:tcPr>
            <w:tcW w:w="1410" w:type="dxa"/>
            <w:tcMar>
              <w:left w:w="105" w:type="dxa"/>
              <w:right w:w="105" w:type="dxa"/>
            </w:tcMar>
          </w:tcPr>
          <w:p w14:paraId="17715A0D" w14:textId="17BB2A3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134,483</w:t>
            </w:r>
          </w:p>
        </w:tc>
        <w:tc>
          <w:tcPr>
            <w:tcW w:w="1410" w:type="dxa"/>
            <w:tcMar>
              <w:left w:w="105" w:type="dxa"/>
              <w:right w:w="105" w:type="dxa"/>
            </w:tcMar>
          </w:tcPr>
          <w:p w14:paraId="3644EFED" w14:textId="45AB290F"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166,002</w:t>
            </w:r>
          </w:p>
        </w:tc>
        <w:tc>
          <w:tcPr>
            <w:tcW w:w="1410" w:type="dxa"/>
            <w:tcMar>
              <w:left w:w="105" w:type="dxa"/>
              <w:right w:w="105" w:type="dxa"/>
            </w:tcMar>
          </w:tcPr>
          <w:p w14:paraId="65C49B4C" w14:textId="446095AE"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134,483</w:t>
            </w:r>
          </w:p>
        </w:tc>
      </w:tr>
      <w:tr w:rsidR="00CB2F22" w:rsidRPr="00A70C69" w14:paraId="533792E2" w14:textId="77777777" w:rsidTr="41652AF5">
        <w:trPr>
          <w:trHeight w:val="300"/>
          <w:jc w:val="center"/>
        </w:trPr>
        <w:tc>
          <w:tcPr>
            <w:tcW w:w="5235" w:type="dxa"/>
            <w:tcMar>
              <w:left w:w="105" w:type="dxa"/>
              <w:right w:w="105" w:type="dxa"/>
            </w:tcMar>
          </w:tcPr>
          <w:p w14:paraId="745C808B" w14:textId="5EF2AC3D"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population estimated to be in poverty 2024</w:t>
            </w:r>
          </w:p>
        </w:tc>
        <w:tc>
          <w:tcPr>
            <w:tcW w:w="1545" w:type="dxa"/>
            <w:tcMar>
              <w:left w:w="105" w:type="dxa"/>
              <w:right w:w="105" w:type="dxa"/>
            </w:tcMar>
          </w:tcPr>
          <w:p w14:paraId="52757547" w14:textId="2BE5C72E"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159,614</w:t>
            </w:r>
          </w:p>
        </w:tc>
        <w:tc>
          <w:tcPr>
            <w:tcW w:w="1410" w:type="dxa"/>
            <w:tcMar>
              <w:left w:w="105" w:type="dxa"/>
              <w:right w:w="105" w:type="dxa"/>
            </w:tcMar>
          </w:tcPr>
          <w:p w14:paraId="3384FABC" w14:textId="16071808"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126,518</w:t>
            </w:r>
          </w:p>
        </w:tc>
        <w:tc>
          <w:tcPr>
            <w:tcW w:w="1410" w:type="dxa"/>
            <w:tcMar>
              <w:left w:w="105" w:type="dxa"/>
              <w:right w:w="105" w:type="dxa"/>
            </w:tcMar>
          </w:tcPr>
          <w:p w14:paraId="5792F0B0" w14:textId="6F922DF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180,422</w:t>
            </w:r>
          </w:p>
        </w:tc>
        <w:tc>
          <w:tcPr>
            <w:tcW w:w="1410" w:type="dxa"/>
            <w:tcMar>
              <w:left w:w="105" w:type="dxa"/>
              <w:right w:w="105" w:type="dxa"/>
            </w:tcMar>
          </w:tcPr>
          <w:p w14:paraId="51C82E3F" w14:textId="4B1B8CE0"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140,963</w:t>
            </w:r>
          </w:p>
        </w:tc>
      </w:tr>
      <w:tr w:rsidR="00A945FD" w:rsidRPr="00A70C69" w14:paraId="059B98C0" w14:textId="77777777" w:rsidTr="41652AF5">
        <w:trPr>
          <w:trHeight w:val="300"/>
          <w:jc w:val="center"/>
        </w:trPr>
        <w:tc>
          <w:tcPr>
            <w:tcW w:w="5235" w:type="dxa"/>
            <w:shd w:val="clear" w:color="auto" w:fill="DAE8F8"/>
            <w:tcMar>
              <w:left w:w="105" w:type="dxa"/>
              <w:right w:w="105" w:type="dxa"/>
            </w:tcMar>
          </w:tcPr>
          <w:p w14:paraId="41F71BD0" w14:textId="064F3C78"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Working-Age 16-64 (2025)</w:t>
            </w:r>
          </w:p>
        </w:tc>
        <w:tc>
          <w:tcPr>
            <w:tcW w:w="1545" w:type="dxa"/>
            <w:shd w:val="clear" w:color="auto" w:fill="DAE8F8"/>
            <w:tcMar>
              <w:left w:w="105" w:type="dxa"/>
              <w:right w:w="105" w:type="dxa"/>
            </w:tcMar>
          </w:tcPr>
          <w:p w14:paraId="427F85A3" w14:textId="17085787"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1CA58BD1" w14:textId="41792C4A"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53B434BD" w14:textId="356B2AF5"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1192B228" w14:textId="2D26361B" w:rsidR="2BFD3346" w:rsidRPr="00A70C69" w:rsidRDefault="2BFD3346" w:rsidP="2BFD3346">
            <w:pPr>
              <w:jc w:val="center"/>
              <w:rPr>
                <w:rFonts w:ascii="Arial" w:eastAsia="Aptos" w:hAnsi="Arial" w:cs="Arial"/>
                <w:sz w:val="22"/>
                <w:szCs w:val="22"/>
              </w:rPr>
            </w:pPr>
          </w:p>
        </w:tc>
      </w:tr>
      <w:tr w:rsidR="00CB2F22" w:rsidRPr="00A70C69" w14:paraId="1F5B4F2A" w14:textId="77777777" w:rsidTr="41652AF5">
        <w:trPr>
          <w:trHeight w:val="300"/>
          <w:jc w:val="center"/>
        </w:trPr>
        <w:tc>
          <w:tcPr>
            <w:tcW w:w="5235" w:type="dxa"/>
            <w:tcMar>
              <w:left w:w="105" w:type="dxa"/>
              <w:right w:w="105" w:type="dxa"/>
            </w:tcMar>
          </w:tcPr>
          <w:p w14:paraId="4501D048" w14:textId="0C391DA5"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Working-Age Poverty Rate</w:t>
            </w:r>
          </w:p>
        </w:tc>
        <w:tc>
          <w:tcPr>
            <w:tcW w:w="1545" w:type="dxa"/>
            <w:tcMar>
              <w:left w:w="105" w:type="dxa"/>
              <w:right w:w="105" w:type="dxa"/>
            </w:tcMar>
          </w:tcPr>
          <w:p w14:paraId="21E16E71" w14:textId="25D8308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19%</w:t>
            </w:r>
          </w:p>
        </w:tc>
        <w:tc>
          <w:tcPr>
            <w:tcW w:w="1410" w:type="dxa"/>
            <w:tcMar>
              <w:left w:w="105" w:type="dxa"/>
              <w:right w:w="105" w:type="dxa"/>
            </w:tcMar>
          </w:tcPr>
          <w:p w14:paraId="706F2B5A" w14:textId="0FA34E9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14%</w:t>
            </w:r>
          </w:p>
        </w:tc>
        <w:tc>
          <w:tcPr>
            <w:tcW w:w="1410" w:type="dxa"/>
            <w:tcMar>
              <w:left w:w="105" w:type="dxa"/>
              <w:right w:w="105" w:type="dxa"/>
            </w:tcMar>
          </w:tcPr>
          <w:p w14:paraId="5207B256" w14:textId="6A4128C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19%</w:t>
            </w:r>
          </w:p>
        </w:tc>
        <w:tc>
          <w:tcPr>
            <w:tcW w:w="1410" w:type="dxa"/>
            <w:tcMar>
              <w:left w:w="105" w:type="dxa"/>
              <w:right w:w="105" w:type="dxa"/>
            </w:tcMar>
          </w:tcPr>
          <w:p w14:paraId="74158E22" w14:textId="7F9914F6"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14%</w:t>
            </w:r>
          </w:p>
        </w:tc>
      </w:tr>
      <w:tr w:rsidR="00CB2F22" w:rsidRPr="00A70C69" w14:paraId="00D0A6AF" w14:textId="77777777" w:rsidTr="41652AF5">
        <w:trPr>
          <w:trHeight w:val="300"/>
          <w:jc w:val="center"/>
        </w:trPr>
        <w:tc>
          <w:tcPr>
            <w:tcW w:w="5235" w:type="dxa"/>
            <w:tcMar>
              <w:left w:w="105" w:type="dxa"/>
              <w:right w:w="105" w:type="dxa"/>
            </w:tcMar>
          </w:tcPr>
          <w:p w14:paraId="45CB2B9E" w14:textId="5FC0D417"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Working-age population in poverty</w:t>
            </w:r>
          </w:p>
        </w:tc>
        <w:tc>
          <w:tcPr>
            <w:tcW w:w="1545" w:type="dxa"/>
            <w:tcMar>
              <w:left w:w="105" w:type="dxa"/>
              <w:right w:w="105" w:type="dxa"/>
            </w:tcMar>
          </w:tcPr>
          <w:p w14:paraId="70C5A97C" w14:textId="3D08B18E"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103,346</w:t>
            </w:r>
          </w:p>
        </w:tc>
        <w:tc>
          <w:tcPr>
            <w:tcW w:w="1410" w:type="dxa"/>
            <w:tcMar>
              <w:left w:w="105" w:type="dxa"/>
              <w:right w:w="105" w:type="dxa"/>
            </w:tcMar>
          </w:tcPr>
          <w:p w14:paraId="53DC03C9" w14:textId="11784DB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79,438</w:t>
            </w:r>
          </w:p>
        </w:tc>
        <w:tc>
          <w:tcPr>
            <w:tcW w:w="1410" w:type="dxa"/>
            <w:tcMar>
              <w:left w:w="105" w:type="dxa"/>
              <w:right w:w="105" w:type="dxa"/>
            </w:tcMar>
          </w:tcPr>
          <w:p w14:paraId="15FECA5B" w14:textId="7A547C3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103,346</w:t>
            </w:r>
          </w:p>
        </w:tc>
        <w:tc>
          <w:tcPr>
            <w:tcW w:w="1410" w:type="dxa"/>
            <w:tcMar>
              <w:left w:w="105" w:type="dxa"/>
              <w:right w:w="105" w:type="dxa"/>
            </w:tcMar>
          </w:tcPr>
          <w:p w14:paraId="43D9DEFB" w14:textId="4D84DEC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79,438</w:t>
            </w:r>
          </w:p>
        </w:tc>
      </w:tr>
      <w:tr w:rsidR="00CB2F22" w:rsidRPr="00A70C69" w14:paraId="1E689A7A" w14:textId="77777777" w:rsidTr="41652AF5">
        <w:trPr>
          <w:trHeight w:val="300"/>
          <w:jc w:val="center"/>
        </w:trPr>
        <w:tc>
          <w:tcPr>
            <w:tcW w:w="5235" w:type="dxa"/>
            <w:tcMar>
              <w:left w:w="105" w:type="dxa"/>
              <w:right w:w="105" w:type="dxa"/>
            </w:tcMar>
          </w:tcPr>
          <w:p w14:paraId="30D7A7A0" w14:textId="451CDA6B"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Working-age population in poverty and in-work</w:t>
            </w:r>
          </w:p>
        </w:tc>
        <w:tc>
          <w:tcPr>
            <w:tcW w:w="1545" w:type="dxa"/>
            <w:tcMar>
              <w:left w:w="105" w:type="dxa"/>
              <w:right w:w="105" w:type="dxa"/>
            </w:tcMar>
          </w:tcPr>
          <w:p w14:paraId="0005C6DF" w14:textId="7423AD0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70,377</w:t>
            </w:r>
          </w:p>
        </w:tc>
        <w:tc>
          <w:tcPr>
            <w:tcW w:w="1410" w:type="dxa"/>
            <w:tcMar>
              <w:left w:w="105" w:type="dxa"/>
              <w:right w:w="105" w:type="dxa"/>
            </w:tcMar>
          </w:tcPr>
          <w:p w14:paraId="682F1DC4" w14:textId="22AFE22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49,616</w:t>
            </w:r>
          </w:p>
        </w:tc>
        <w:tc>
          <w:tcPr>
            <w:tcW w:w="1410" w:type="dxa"/>
            <w:tcMar>
              <w:left w:w="105" w:type="dxa"/>
              <w:right w:w="105" w:type="dxa"/>
            </w:tcMar>
          </w:tcPr>
          <w:p w14:paraId="7891CD84" w14:textId="1C967DF6"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73DFD901" w14:textId="6D4653AA"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r w:rsidR="00CB2F22" w:rsidRPr="00A70C69" w14:paraId="070EAD2B" w14:textId="77777777" w:rsidTr="41652AF5">
        <w:trPr>
          <w:trHeight w:val="300"/>
          <w:jc w:val="center"/>
        </w:trPr>
        <w:tc>
          <w:tcPr>
            <w:tcW w:w="5235" w:type="dxa"/>
            <w:tcMar>
              <w:left w:w="105" w:type="dxa"/>
              <w:right w:w="105" w:type="dxa"/>
            </w:tcMar>
          </w:tcPr>
          <w:p w14:paraId="54CA04A8" w14:textId="61BC8C81"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Working-age population in poverty and out-of-work</w:t>
            </w:r>
          </w:p>
        </w:tc>
        <w:tc>
          <w:tcPr>
            <w:tcW w:w="1545" w:type="dxa"/>
            <w:tcMar>
              <w:left w:w="105" w:type="dxa"/>
              <w:right w:w="105" w:type="dxa"/>
            </w:tcMar>
          </w:tcPr>
          <w:p w14:paraId="2F1CA68B" w14:textId="787E6F88"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32,969</w:t>
            </w:r>
          </w:p>
        </w:tc>
        <w:tc>
          <w:tcPr>
            <w:tcW w:w="1410" w:type="dxa"/>
            <w:tcMar>
              <w:left w:w="105" w:type="dxa"/>
              <w:right w:w="105" w:type="dxa"/>
            </w:tcMar>
          </w:tcPr>
          <w:p w14:paraId="6CF24509" w14:textId="5F022E9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29,822</w:t>
            </w:r>
          </w:p>
        </w:tc>
        <w:tc>
          <w:tcPr>
            <w:tcW w:w="1410" w:type="dxa"/>
            <w:tcMar>
              <w:left w:w="105" w:type="dxa"/>
              <w:right w:w="105" w:type="dxa"/>
            </w:tcMar>
          </w:tcPr>
          <w:p w14:paraId="46D67623" w14:textId="07ABCD0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16F2F872" w14:textId="68D5CA6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r w:rsidR="00CB2F22" w:rsidRPr="00A70C69" w14:paraId="445061A7" w14:textId="77777777" w:rsidTr="41652AF5">
        <w:trPr>
          <w:trHeight w:val="300"/>
          <w:jc w:val="center"/>
        </w:trPr>
        <w:tc>
          <w:tcPr>
            <w:tcW w:w="5235" w:type="dxa"/>
            <w:tcMar>
              <w:left w:w="105" w:type="dxa"/>
              <w:right w:w="105" w:type="dxa"/>
            </w:tcMar>
          </w:tcPr>
          <w:p w14:paraId="0A5D5A91" w14:textId="040A32E8"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Working-age poverty rate for those in families where no-one is disabled</w:t>
            </w:r>
          </w:p>
        </w:tc>
        <w:tc>
          <w:tcPr>
            <w:tcW w:w="1545" w:type="dxa"/>
            <w:tcMar>
              <w:left w:w="105" w:type="dxa"/>
              <w:right w:w="105" w:type="dxa"/>
            </w:tcMar>
          </w:tcPr>
          <w:p w14:paraId="28684C25" w14:textId="3A22A6FA"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17%</w:t>
            </w:r>
          </w:p>
        </w:tc>
        <w:tc>
          <w:tcPr>
            <w:tcW w:w="1410" w:type="dxa"/>
            <w:tcMar>
              <w:left w:w="105" w:type="dxa"/>
              <w:right w:w="105" w:type="dxa"/>
            </w:tcMar>
          </w:tcPr>
          <w:p w14:paraId="18865422" w14:textId="20CDAF2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13%</w:t>
            </w:r>
          </w:p>
        </w:tc>
        <w:tc>
          <w:tcPr>
            <w:tcW w:w="1410" w:type="dxa"/>
            <w:tcMar>
              <w:left w:w="105" w:type="dxa"/>
              <w:right w:w="105" w:type="dxa"/>
            </w:tcMar>
          </w:tcPr>
          <w:p w14:paraId="11054D04" w14:textId="1105CB6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04F5FBC0" w14:textId="374FABC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r w:rsidR="00CB2F22" w:rsidRPr="00A70C69" w14:paraId="6D3A5CA0" w14:textId="77777777" w:rsidTr="41652AF5">
        <w:trPr>
          <w:trHeight w:val="300"/>
          <w:jc w:val="center"/>
        </w:trPr>
        <w:tc>
          <w:tcPr>
            <w:tcW w:w="5235" w:type="dxa"/>
            <w:tcMar>
              <w:left w:w="105" w:type="dxa"/>
              <w:right w:w="105" w:type="dxa"/>
            </w:tcMar>
          </w:tcPr>
          <w:p w14:paraId="6E6ABAC1" w14:textId="31E3194D"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Working-age poverty rate for those in families where someone is disabled</w:t>
            </w:r>
          </w:p>
        </w:tc>
        <w:tc>
          <w:tcPr>
            <w:tcW w:w="1545" w:type="dxa"/>
            <w:tcMar>
              <w:left w:w="105" w:type="dxa"/>
              <w:right w:w="105" w:type="dxa"/>
            </w:tcMar>
          </w:tcPr>
          <w:p w14:paraId="0E9F6DAD" w14:textId="25F276AA"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22%</w:t>
            </w:r>
          </w:p>
        </w:tc>
        <w:tc>
          <w:tcPr>
            <w:tcW w:w="1410" w:type="dxa"/>
            <w:tcMar>
              <w:left w:w="105" w:type="dxa"/>
              <w:right w:w="105" w:type="dxa"/>
            </w:tcMar>
          </w:tcPr>
          <w:p w14:paraId="5316D1FA" w14:textId="20E37281"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17%</w:t>
            </w:r>
          </w:p>
        </w:tc>
        <w:tc>
          <w:tcPr>
            <w:tcW w:w="1410" w:type="dxa"/>
            <w:tcMar>
              <w:left w:w="105" w:type="dxa"/>
              <w:right w:w="105" w:type="dxa"/>
            </w:tcMar>
          </w:tcPr>
          <w:p w14:paraId="69EE2D7E" w14:textId="3D633159"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48D1DDC7" w14:textId="793E277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r w:rsidR="00A945FD" w:rsidRPr="00A70C69" w14:paraId="4B0C633D" w14:textId="77777777" w:rsidTr="41652AF5">
        <w:trPr>
          <w:trHeight w:val="300"/>
          <w:jc w:val="center"/>
        </w:trPr>
        <w:tc>
          <w:tcPr>
            <w:tcW w:w="5235" w:type="dxa"/>
            <w:shd w:val="clear" w:color="auto" w:fill="DAE8F8"/>
            <w:tcMar>
              <w:left w:w="105" w:type="dxa"/>
              <w:right w:w="105" w:type="dxa"/>
            </w:tcMar>
          </w:tcPr>
          <w:p w14:paraId="29ED8E68" w14:textId="3CD63542"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Older People aged 65+ (2025)</w:t>
            </w:r>
          </w:p>
        </w:tc>
        <w:tc>
          <w:tcPr>
            <w:tcW w:w="1545" w:type="dxa"/>
            <w:shd w:val="clear" w:color="auto" w:fill="DAE8F8"/>
            <w:tcMar>
              <w:left w:w="105" w:type="dxa"/>
              <w:right w:w="105" w:type="dxa"/>
            </w:tcMar>
          </w:tcPr>
          <w:p w14:paraId="47D226B2" w14:textId="734EF23F"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701A8E15" w14:textId="3EE07F35"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0C46F0A6" w14:textId="5E4A8811"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2677CD5D" w14:textId="16BC4D21" w:rsidR="2BFD3346" w:rsidRPr="00A70C69" w:rsidRDefault="2BFD3346" w:rsidP="2BFD3346">
            <w:pPr>
              <w:jc w:val="center"/>
              <w:rPr>
                <w:rFonts w:ascii="Arial" w:eastAsia="Aptos" w:hAnsi="Arial" w:cs="Arial"/>
                <w:sz w:val="22"/>
                <w:szCs w:val="22"/>
              </w:rPr>
            </w:pPr>
          </w:p>
        </w:tc>
      </w:tr>
      <w:tr w:rsidR="00CB2F22" w:rsidRPr="00A70C69" w14:paraId="6E45C2DE" w14:textId="77777777" w:rsidTr="41652AF5">
        <w:trPr>
          <w:trHeight w:val="300"/>
          <w:jc w:val="center"/>
        </w:trPr>
        <w:tc>
          <w:tcPr>
            <w:tcW w:w="5235" w:type="dxa"/>
            <w:tcMar>
              <w:left w:w="105" w:type="dxa"/>
              <w:right w:w="105" w:type="dxa"/>
            </w:tcMar>
          </w:tcPr>
          <w:p w14:paraId="2D6EE9D5" w14:textId="4B56C4AE"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Older People aged 65+/Pensioners in Poverty Rate</w:t>
            </w:r>
          </w:p>
        </w:tc>
        <w:tc>
          <w:tcPr>
            <w:tcW w:w="1545" w:type="dxa"/>
            <w:tcMar>
              <w:left w:w="105" w:type="dxa"/>
              <w:right w:w="105" w:type="dxa"/>
            </w:tcMar>
          </w:tcPr>
          <w:p w14:paraId="3C0F055C" w14:textId="10355F98"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14%</w:t>
            </w:r>
          </w:p>
        </w:tc>
        <w:tc>
          <w:tcPr>
            <w:tcW w:w="1410" w:type="dxa"/>
            <w:tcMar>
              <w:left w:w="105" w:type="dxa"/>
              <w:right w:w="105" w:type="dxa"/>
            </w:tcMar>
          </w:tcPr>
          <w:p w14:paraId="0E1AA8FF" w14:textId="284B2EB1"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16%</w:t>
            </w:r>
          </w:p>
        </w:tc>
        <w:tc>
          <w:tcPr>
            <w:tcW w:w="1410" w:type="dxa"/>
            <w:tcMar>
              <w:left w:w="105" w:type="dxa"/>
              <w:right w:w="105" w:type="dxa"/>
            </w:tcMar>
          </w:tcPr>
          <w:p w14:paraId="519A54B2" w14:textId="3482091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14%</w:t>
            </w:r>
          </w:p>
        </w:tc>
        <w:tc>
          <w:tcPr>
            <w:tcW w:w="1410" w:type="dxa"/>
            <w:tcMar>
              <w:left w:w="105" w:type="dxa"/>
              <w:right w:w="105" w:type="dxa"/>
            </w:tcMar>
          </w:tcPr>
          <w:p w14:paraId="28ACCFB1" w14:textId="1CB10AC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16%</w:t>
            </w:r>
          </w:p>
        </w:tc>
      </w:tr>
      <w:tr w:rsidR="00CB2F22" w:rsidRPr="00A70C69" w14:paraId="6ACE4288" w14:textId="77777777" w:rsidTr="41652AF5">
        <w:trPr>
          <w:trHeight w:val="300"/>
          <w:jc w:val="center"/>
        </w:trPr>
        <w:tc>
          <w:tcPr>
            <w:tcW w:w="5235" w:type="dxa"/>
            <w:tcMar>
              <w:left w:w="105" w:type="dxa"/>
              <w:right w:w="105" w:type="dxa"/>
            </w:tcMar>
          </w:tcPr>
          <w:p w14:paraId="3ABA3008" w14:textId="2884AF42"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Pensioner Poverty estimates</w:t>
            </w:r>
          </w:p>
        </w:tc>
        <w:tc>
          <w:tcPr>
            <w:tcW w:w="1545" w:type="dxa"/>
            <w:tcMar>
              <w:left w:w="105" w:type="dxa"/>
              <w:right w:w="105" w:type="dxa"/>
            </w:tcMar>
          </w:tcPr>
          <w:p w14:paraId="45CD2DE2" w14:textId="13FE27C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18,282</w:t>
            </w:r>
          </w:p>
        </w:tc>
        <w:tc>
          <w:tcPr>
            <w:tcW w:w="1410" w:type="dxa"/>
            <w:tcMar>
              <w:left w:w="105" w:type="dxa"/>
              <w:right w:w="105" w:type="dxa"/>
            </w:tcMar>
          </w:tcPr>
          <w:p w14:paraId="3F783B1D" w14:textId="6AFC67B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20,957</w:t>
            </w:r>
          </w:p>
        </w:tc>
        <w:tc>
          <w:tcPr>
            <w:tcW w:w="1410" w:type="dxa"/>
            <w:tcMar>
              <w:left w:w="105" w:type="dxa"/>
              <w:right w:w="105" w:type="dxa"/>
            </w:tcMar>
          </w:tcPr>
          <w:p w14:paraId="364178B6" w14:textId="1945484A"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18,282</w:t>
            </w:r>
          </w:p>
        </w:tc>
        <w:tc>
          <w:tcPr>
            <w:tcW w:w="1410" w:type="dxa"/>
            <w:tcMar>
              <w:left w:w="105" w:type="dxa"/>
              <w:right w:w="105" w:type="dxa"/>
            </w:tcMar>
          </w:tcPr>
          <w:p w14:paraId="3CFA659B" w14:textId="02395C3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20,957</w:t>
            </w:r>
          </w:p>
        </w:tc>
      </w:tr>
      <w:tr w:rsidR="00CB2F22" w:rsidRPr="00A70C69" w14:paraId="13B49B3B" w14:textId="77777777" w:rsidTr="41652AF5">
        <w:trPr>
          <w:trHeight w:val="300"/>
          <w:jc w:val="center"/>
        </w:trPr>
        <w:tc>
          <w:tcPr>
            <w:tcW w:w="5235" w:type="dxa"/>
            <w:tcMar>
              <w:left w:w="105" w:type="dxa"/>
              <w:right w:w="105" w:type="dxa"/>
            </w:tcMar>
          </w:tcPr>
          <w:p w14:paraId="3B7F9845" w14:textId="021534B6"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Proportion of Pensioners in poverty where no-one is disabled</w:t>
            </w:r>
          </w:p>
        </w:tc>
        <w:tc>
          <w:tcPr>
            <w:tcW w:w="1545" w:type="dxa"/>
            <w:tcMar>
              <w:left w:w="105" w:type="dxa"/>
              <w:right w:w="105" w:type="dxa"/>
            </w:tcMar>
          </w:tcPr>
          <w:p w14:paraId="4869280C" w14:textId="5036B8E8"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49%</w:t>
            </w:r>
          </w:p>
        </w:tc>
        <w:tc>
          <w:tcPr>
            <w:tcW w:w="1410" w:type="dxa"/>
            <w:tcMar>
              <w:left w:w="105" w:type="dxa"/>
              <w:right w:w="105" w:type="dxa"/>
            </w:tcMar>
          </w:tcPr>
          <w:p w14:paraId="3AA003EB" w14:textId="5ABDBD9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51%</w:t>
            </w:r>
          </w:p>
        </w:tc>
        <w:tc>
          <w:tcPr>
            <w:tcW w:w="1410" w:type="dxa"/>
            <w:tcMar>
              <w:left w:w="105" w:type="dxa"/>
              <w:right w:w="105" w:type="dxa"/>
            </w:tcMar>
          </w:tcPr>
          <w:p w14:paraId="27B85B6A" w14:textId="271B867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6BA572FD" w14:textId="2B7BEACA"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r w:rsidR="00CB2F22" w:rsidRPr="00A70C69" w14:paraId="6F3969BC" w14:textId="77777777" w:rsidTr="41652AF5">
        <w:trPr>
          <w:trHeight w:val="300"/>
          <w:jc w:val="center"/>
        </w:trPr>
        <w:tc>
          <w:tcPr>
            <w:tcW w:w="5235" w:type="dxa"/>
            <w:tcMar>
              <w:left w:w="105" w:type="dxa"/>
              <w:right w:w="105" w:type="dxa"/>
            </w:tcMar>
          </w:tcPr>
          <w:p w14:paraId="23027356" w14:textId="71A61764"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Proportion of Pensioners in poverty where someone is disabled</w:t>
            </w:r>
          </w:p>
        </w:tc>
        <w:tc>
          <w:tcPr>
            <w:tcW w:w="1545" w:type="dxa"/>
            <w:tcMar>
              <w:left w:w="105" w:type="dxa"/>
              <w:right w:w="105" w:type="dxa"/>
            </w:tcMar>
          </w:tcPr>
          <w:p w14:paraId="2356889B" w14:textId="4B63AB48"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51%</w:t>
            </w:r>
          </w:p>
        </w:tc>
        <w:tc>
          <w:tcPr>
            <w:tcW w:w="1410" w:type="dxa"/>
            <w:tcMar>
              <w:left w:w="105" w:type="dxa"/>
              <w:right w:w="105" w:type="dxa"/>
            </w:tcMar>
          </w:tcPr>
          <w:p w14:paraId="31A97F69" w14:textId="1EC541C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49%</w:t>
            </w:r>
          </w:p>
        </w:tc>
        <w:tc>
          <w:tcPr>
            <w:tcW w:w="1410" w:type="dxa"/>
            <w:tcMar>
              <w:left w:w="105" w:type="dxa"/>
              <w:right w:w="105" w:type="dxa"/>
            </w:tcMar>
          </w:tcPr>
          <w:p w14:paraId="4ABBC6AA" w14:textId="087D692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0D1E5947" w14:textId="346EE471"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r w:rsidR="00A945FD" w:rsidRPr="00A70C69" w14:paraId="7362032D" w14:textId="77777777" w:rsidTr="41652AF5">
        <w:trPr>
          <w:trHeight w:val="300"/>
          <w:jc w:val="center"/>
        </w:trPr>
        <w:tc>
          <w:tcPr>
            <w:tcW w:w="5235" w:type="dxa"/>
            <w:shd w:val="clear" w:color="auto" w:fill="DAE8F8"/>
            <w:tcMar>
              <w:left w:w="105" w:type="dxa"/>
              <w:right w:w="105" w:type="dxa"/>
            </w:tcMar>
          </w:tcPr>
          <w:p w14:paraId="209D4154" w14:textId="5CAB49E5"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Dependent Children (0-19)</w:t>
            </w:r>
          </w:p>
        </w:tc>
        <w:tc>
          <w:tcPr>
            <w:tcW w:w="1545" w:type="dxa"/>
            <w:shd w:val="clear" w:color="auto" w:fill="DAE8F8"/>
            <w:tcMar>
              <w:left w:w="105" w:type="dxa"/>
              <w:right w:w="105" w:type="dxa"/>
            </w:tcMar>
          </w:tcPr>
          <w:p w14:paraId="5C924ACC" w14:textId="09175B19"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5DD9EB03" w14:textId="45F4EA62"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646FD41F" w14:textId="027D2891"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1782CEDE" w14:textId="5F2A3D54" w:rsidR="2BFD3346" w:rsidRPr="00A70C69" w:rsidRDefault="2BFD3346" w:rsidP="2BFD3346">
            <w:pPr>
              <w:jc w:val="center"/>
              <w:rPr>
                <w:rFonts w:ascii="Arial" w:eastAsia="Aptos" w:hAnsi="Arial" w:cs="Arial"/>
                <w:sz w:val="22"/>
                <w:szCs w:val="22"/>
              </w:rPr>
            </w:pPr>
          </w:p>
        </w:tc>
      </w:tr>
      <w:tr w:rsidR="00CB2F22" w:rsidRPr="00A70C69" w14:paraId="6F1097B5" w14:textId="77777777" w:rsidTr="41652AF5">
        <w:trPr>
          <w:trHeight w:val="300"/>
          <w:jc w:val="center"/>
        </w:trPr>
        <w:tc>
          <w:tcPr>
            <w:tcW w:w="5235" w:type="dxa"/>
            <w:tcMar>
              <w:left w:w="105" w:type="dxa"/>
              <w:right w:w="105" w:type="dxa"/>
            </w:tcMar>
          </w:tcPr>
          <w:p w14:paraId="781019F1" w14:textId="6B38CCB7"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Child Poverty Rate 2025 (0-19 age group)</w:t>
            </w:r>
          </w:p>
        </w:tc>
        <w:tc>
          <w:tcPr>
            <w:tcW w:w="1545" w:type="dxa"/>
            <w:tcMar>
              <w:left w:w="105" w:type="dxa"/>
              <w:right w:w="105" w:type="dxa"/>
            </w:tcMar>
          </w:tcPr>
          <w:p w14:paraId="59C0B41B" w14:textId="72F4BF0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27%</w:t>
            </w:r>
          </w:p>
        </w:tc>
        <w:tc>
          <w:tcPr>
            <w:tcW w:w="1410" w:type="dxa"/>
            <w:tcMar>
              <w:left w:w="105" w:type="dxa"/>
              <w:right w:w="105" w:type="dxa"/>
            </w:tcMar>
          </w:tcPr>
          <w:p w14:paraId="363BB7DE" w14:textId="02625CB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21%</w:t>
            </w:r>
          </w:p>
        </w:tc>
        <w:tc>
          <w:tcPr>
            <w:tcW w:w="1410" w:type="dxa"/>
            <w:tcMar>
              <w:left w:w="105" w:type="dxa"/>
              <w:right w:w="105" w:type="dxa"/>
            </w:tcMar>
          </w:tcPr>
          <w:p w14:paraId="698AFC46" w14:textId="5FDCA22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27%</w:t>
            </w:r>
          </w:p>
        </w:tc>
        <w:tc>
          <w:tcPr>
            <w:tcW w:w="1410" w:type="dxa"/>
            <w:tcMar>
              <w:left w:w="105" w:type="dxa"/>
              <w:right w:w="105" w:type="dxa"/>
            </w:tcMar>
          </w:tcPr>
          <w:p w14:paraId="60B54ADE" w14:textId="16BAC98F"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21%</w:t>
            </w:r>
          </w:p>
        </w:tc>
      </w:tr>
      <w:tr w:rsidR="00CB2F22" w:rsidRPr="00A70C69" w14:paraId="144B2E33" w14:textId="77777777" w:rsidTr="41652AF5">
        <w:trPr>
          <w:trHeight w:val="300"/>
          <w:jc w:val="center"/>
        </w:trPr>
        <w:tc>
          <w:tcPr>
            <w:tcW w:w="5235" w:type="dxa"/>
            <w:tcMar>
              <w:left w:w="105" w:type="dxa"/>
              <w:right w:w="105" w:type="dxa"/>
            </w:tcMar>
          </w:tcPr>
          <w:p w14:paraId="41378278" w14:textId="07141727"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Child Poverty Rate 2024 (0-19 age group)</w:t>
            </w:r>
          </w:p>
        </w:tc>
        <w:tc>
          <w:tcPr>
            <w:tcW w:w="1545" w:type="dxa"/>
            <w:tcMar>
              <w:left w:w="105" w:type="dxa"/>
              <w:right w:w="105" w:type="dxa"/>
            </w:tcMar>
          </w:tcPr>
          <w:p w14:paraId="6E9C00E0" w14:textId="275901A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28%</w:t>
            </w:r>
          </w:p>
        </w:tc>
        <w:tc>
          <w:tcPr>
            <w:tcW w:w="1410" w:type="dxa"/>
            <w:tcMar>
              <w:left w:w="105" w:type="dxa"/>
              <w:right w:w="105" w:type="dxa"/>
            </w:tcMar>
          </w:tcPr>
          <w:p w14:paraId="375BA5E0" w14:textId="70CBA33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20%</w:t>
            </w:r>
          </w:p>
        </w:tc>
        <w:tc>
          <w:tcPr>
            <w:tcW w:w="1410" w:type="dxa"/>
            <w:tcMar>
              <w:left w:w="105" w:type="dxa"/>
              <w:right w:w="105" w:type="dxa"/>
            </w:tcMar>
          </w:tcPr>
          <w:p w14:paraId="0CC93AB5" w14:textId="21D56B1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30%</w:t>
            </w:r>
          </w:p>
        </w:tc>
        <w:tc>
          <w:tcPr>
            <w:tcW w:w="1410" w:type="dxa"/>
            <w:tcMar>
              <w:left w:w="105" w:type="dxa"/>
              <w:right w:w="105" w:type="dxa"/>
            </w:tcMar>
          </w:tcPr>
          <w:p w14:paraId="14D4D5ED" w14:textId="2A8B5CE9"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22%</w:t>
            </w:r>
          </w:p>
        </w:tc>
      </w:tr>
      <w:tr w:rsidR="00CB2F22" w:rsidRPr="00A70C69" w14:paraId="74FCB877" w14:textId="77777777" w:rsidTr="41652AF5">
        <w:trPr>
          <w:trHeight w:val="300"/>
          <w:jc w:val="center"/>
        </w:trPr>
        <w:tc>
          <w:tcPr>
            <w:tcW w:w="5235" w:type="dxa"/>
            <w:tcMar>
              <w:left w:w="105" w:type="dxa"/>
              <w:right w:w="105" w:type="dxa"/>
            </w:tcMar>
          </w:tcPr>
          <w:p w14:paraId="22508628" w14:textId="6994FDF3"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Child Population in poverty 2025 (0-19 age group)</w:t>
            </w:r>
          </w:p>
        </w:tc>
        <w:tc>
          <w:tcPr>
            <w:tcW w:w="1545" w:type="dxa"/>
            <w:tcMar>
              <w:left w:w="105" w:type="dxa"/>
              <w:right w:w="105" w:type="dxa"/>
            </w:tcMar>
          </w:tcPr>
          <w:p w14:paraId="13D6B84E" w14:textId="3B983A58"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4.0m</w:t>
            </w:r>
          </w:p>
        </w:tc>
        <w:tc>
          <w:tcPr>
            <w:tcW w:w="1410" w:type="dxa"/>
            <w:tcMar>
              <w:left w:w="105" w:type="dxa"/>
              <w:right w:w="105" w:type="dxa"/>
            </w:tcMar>
          </w:tcPr>
          <w:p w14:paraId="2087B879" w14:textId="5FE2166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3.0m</w:t>
            </w:r>
          </w:p>
        </w:tc>
        <w:tc>
          <w:tcPr>
            <w:tcW w:w="1410" w:type="dxa"/>
            <w:tcMar>
              <w:left w:w="105" w:type="dxa"/>
              <w:right w:w="105" w:type="dxa"/>
            </w:tcMar>
          </w:tcPr>
          <w:p w14:paraId="466962CF" w14:textId="3AB5C37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4.0m</w:t>
            </w:r>
          </w:p>
        </w:tc>
        <w:tc>
          <w:tcPr>
            <w:tcW w:w="1410" w:type="dxa"/>
            <w:tcMar>
              <w:left w:w="105" w:type="dxa"/>
              <w:right w:w="105" w:type="dxa"/>
            </w:tcMar>
          </w:tcPr>
          <w:p w14:paraId="21953DC6" w14:textId="0813C960"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3.0m</w:t>
            </w:r>
          </w:p>
        </w:tc>
      </w:tr>
      <w:tr w:rsidR="00CB2F22" w:rsidRPr="00A70C69" w14:paraId="1DE2F956" w14:textId="77777777" w:rsidTr="41652AF5">
        <w:trPr>
          <w:trHeight w:val="300"/>
          <w:jc w:val="center"/>
        </w:trPr>
        <w:tc>
          <w:tcPr>
            <w:tcW w:w="5235" w:type="dxa"/>
            <w:tcMar>
              <w:left w:w="105" w:type="dxa"/>
              <w:right w:w="105" w:type="dxa"/>
            </w:tcMar>
          </w:tcPr>
          <w:p w14:paraId="1381902D" w14:textId="232DAC5A"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Child Population in Poverty change from 2024</w:t>
            </w:r>
          </w:p>
        </w:tc>
        <w:tc>
          <w:tcPr>
            <w:tcW w:w="1545" w:type="dxa"/>
            <w:tcMar>
              <w:left w:w="105" w:type="dxa"/>
              <w:right w:w="105" w:type="dxa"/>
            </w:tcMar>
          </w:tcPr>
          <w:p w14:paraId="0704B1C4" w14:textId="30C6D3F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-12k (-0.3%)</w:t>
            </w:r>
          </w:p>
        </w:tc>
        <w:tc>
          <w:tcPr>
            <w:tcW w:w="1410" w:type="dxa"/>
            <w:tcMar>
              <w:left w:w="105" w:type="dxa"/>
              <w:right w:w="105" w:type="dxa"/>
            </w:tcMar>
          </w:tcPr>
          <w:p w14:paraId="05AE1BF8" w14:textId="2D1AF04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+87k (+2%)</w:t>
            </w:r>
          </w:p>
        </w:tc>
        <w:tc>
          <w:tcPr>
            <w:tcW w:w="1410" w:type="dxa"/>
            <w:tcMar>
              <w:left w:w="105" w:type="dxa"/>
              <w:right w:w="105" w:type="dxa"/>
            </w:tcMar>
          </w:tcPr>
          <w:p w14:paraId="0F37AFFF" w14:textId="6150ADF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-411k (-9%)</w:t>
            </w:r>
          </w:p>
        </w:tc>
        <w:tc>
          <w:tcPr>
            <w:tcW w:w="1410" w:type="dxa"/>
            <w:tcMar>
              <w:left w:w="105" w:type="dxa"/>
              <w:right w:w="105" w:type="dxa"/>
            </w:tcMar>
          </w:tcPr>
          <w:p w14:paraId="1A92E11C" w14:textId="40F69EE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-198k (-6%)</w:t>
            </w:r>
          </w:p>
        </w:tc>
      </w:tr>
      <w:tr w:rsidR="00CB2F22" w:rsidRPr="00A70C69" w14:paraId="0854EEC2" w14:textId="77777777" w:rsidTr="41652AF5">
        <w:trPr>
          <w:trHeight w:val="300"/>
          <w:jc w:val="center"/>
        </w:trPr>
        <w:tc>
          <w:tcPr>
            <w:tcW w:w="5235" w:type="dxa"/>
            <w:tcMar>
              <w:left w:w="105" w:type="dxa"/>
              <w:right w:w="105" w:type="dxa"/>
            </w:tcMar>
          </w:tcPr>
          <w:p w14:paraId="70E7B697" w14:textId="64926E4B"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 xml:space="preserve">Proportion of children in poverty from families in work </w:t>
            </w:r>
          </w:p>
        </w:tc>
        <w:tc>
          <w:tcPr>
            <w:tcW w:w="1545" w:type="dxa"/>
            <w:tcMar>
              <w:left w:w="105" w:type="dxa"/>
              <w:right w:w="105" w:type="dxa"/>
            </w:tcMar>
          </w:tcPr>
          <w:p w14:paraId="53F42F45" w14:textId="123128A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72%</w:t>
            </w:r>
          </w:p>
        </w:tc>
        <w:tc>
          <w:tcPr>
            <w:tcW w:w="1410" w:type="dxa"/>
            <w:tcMar>
              <w:left w:w="105" w:type="dxa"/>
              <w:right w:w="105" w:type="dxa"/>
            </w:tcMar>
          </w:tcPr>
          <w:p w14:paraId="1EFCAA2A" w14:textId="5D6F12E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69%</w:t>
            </w:r>
          </w:p>
        </w:tc>
        <w:tc>
          <w:tcPr>
            <w:tcW w:w="1410" w:type="dxa"/>
            <w:tcMar>
              <w:left w:w="105" w:type="dxa"/>
              <w:right w:w="105" w:type="dxa"/>
            </w:tcMar>
          </w:tcPr>
          <w:p w14:paraId="4B3B8F24" w14:textId="66F1C881"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0C9073D3" w14:textId="60A40ACA"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r w:rsidR="00A945FD" w:rsidRPr="00A70C69" w14:paraId="15C3A1D7" w14:textId="77777777" w:rsidTr="41652AF5">
        <w:trPr>
          <w:trHeight w:val="300"/>
          <w:jc w:val="center"/>
        </w:trPr>
        <w:tc>
          <w:tcPr>
            <w:tcW w:w="5235" w:type="dxa"/>
            <w:shd w:val="clear" w:color="auto" w:fill="DAE8F8"/>
            <w:tcMar>
              <w:left w:w="105" w:type="dxa"/>
              <w:right w:w="105" w:type="dxa"/>
            </w:tcMar>
          </w:tcPr>
          <w:p w14:paraId="30A677DB" w14:textId="0B209545"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Total Population Equality Poverty Rates (2025)</w:t>
            </w:r>
          </w:p>
        </w:tc>
        <w:tc>
          <w:tcPr>
            <w:tcW w:w="1545" w:type="dxa"/>
            <w:shd w:val="clear" w:color="auto" w:fill="DAE8F8"/>
            <w:tcMar>
              <w:left w:w="105" w:type="dxa"/>
              <w:right w:w="105" w:type="dxa"/>
            </w:tcMar>
          </w:tcPr>
          <w:p w14:paraId="4A6BCCA9" w14:textId="45C65FB5"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73ECE41F" w14:textId="4BB9A06D"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5363B4CD" w14:textId="64154526" w:rsidR="2BFD3346" w:rsidRPr="00A70C69" w:rsidRDefault="2BFD3346" w:rsidP="2BFD3346">
            <w:pPr>
              <w:jc w:val="center"/>
              <w:rPr>
                <w:rFonts w:ascii="Arial" w:eastAsia="Aptos" w:hAnsi="Arial" w:cs="Arial"/>
                <w:sz w:val="22"/>
                <w:szCs w:val="22"/>
              </w:rPr>
            </w:pPr>
          </w:p>
        </w:tc>
        <w:tc>
          <w:tcPr>
            <w:tcW w:w="1410" w:type="dxa"/>
            <w:shd w:val="clear" w:color="auto" w:fill="DAE8F8"/>
            <w:tcMar>
              <w:left w:w="105" w:type="dxa"/>
              <w:right w:w="105" w:type="dxa"/>
            </w:tcMar>
          </w:tcPr>
          <w:p w14:paraId="269EDDF8" w14:textId="0AEBF075" w:rsidR="2BFD3346" w:rsidRPr="00A70C69" w:rsidRDefault="2BFD3346" w:rsidP="2BFD3346">
            <w:pPr>
              <w:jc w:val="center"/>
              <w:rPr>
                <w:rFonts w:ascii="Arial" w:eastAsia="Aptos" w:hAnsi="Arial" w:cs="Arial"/>
                <w:sz w:val="22"/>
                <w:szCs w:val="22"/>
              </w:rPr>
            </w:pPr>
          </w:p>
        </w:tc>
      </w:tr>
      <w:tr w:rsidR="00CB2F22" w:rsidRPr="00A70C69" w14:paraId="24F13FB1" w14:textId="77777777" w:rsidTr="41652AF5">
        <w:trPr>
          <w:trHeight w:val="300"/>
          <w:jc w:val="center"/>
        </w:trPr>
        <w:tc>
          <w:tcPr>
            <w:tcW w:w="5235" w:type="dxa"/>
            <w:tcMar>
              <w:left w:w="105" w:type="dxa"/>
              <w:right w:w="105" w:type="dxa"/>
            </w:tcMar>
          </w:tcPr>
          <w:p w14:paraId="48A6DC44" w14:textId="3076FDD5"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Individuals in families where no-one is disabled</w:t>
            </w:r>
          </w:p>
        </w:tc>
        <w:tc>
          <w:tcPr>
            <w:tcW w:w="1545" w:type="dxa"/>
            <w:tcMar>
              <w:left w:w="105" w:type="dxa"/>
              <w:right w:w="105" w:type="dxa"/>
            </w:tcMar>
          </w:tcPr>
          <w:p w14:paraId="653C15C5" w14:textId="3197E7C6"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19%</w:t>
            </w:r>
          </w:p>
        </w:tc>
        <w:tc>
          <w:tcPr>
            <w:tcW w:w="1410" w:type="dxa"/>
            <w:tcMar>
              <w:left w:w="105" w:type="dxa"/>
              <w:right w:w="105" w:type="dxa"/>
            </w:tcMar>
          </w:tcPr>
          <w:p w14:paraId="58229339" w14:textId="5D3818BF"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15%</w:t>
            </w:r>
          </w:p>
        </w:tc>
        <w:tc>
          <w:tcPr>
            <w:tcW w:w="1410" w:type="dxa"/>
            <w:tcMar>
              <w:left w:w="105" w:type="dxa"/>
              <w:right w:w="105" w:type="dxa"/>
            </w:tcMar>
          </w:tcPr>
          <w:p w14:paraId="325E38C9" w14:textId="60DC971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19%</w:t>
            </w:r>
          </w:p>
        </w:tc>
        <w:tc>
          <w:tcPr>
            <w:tcW w:w="1410" w:type="dxa"/>
            <w:tcMar>
              <w:left w:w="105" w:type="dxa"/>
              <w:right w:w="105" w:type="dxa"/>
            </w:tcMar>
          </w:tcPr>
          <w:p w14:paraId="66ED2AC8" w14:textId="54167D4F"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15%</w:t>
            </w:r>
          </w:p>
        </w:tc>
      </w:tr>
      <w:tr w:rsidR="00CB2F22" w:rsidRPr="00A70C69" w14:paraId="7D615993" w14:textId="77777777" w:rsidTr="41652AF5">
        <w:trPr>
          <w:trHeight w:val="300"/>
          <w:jc w:val="center"/>
        </w:trPr>
        <w:tc>
          <w:tcPr>
            <w:tcW w:w="5235" w:type="dxa"/>
            <w:tcMar>
              <w:left w:w="105" w:type="dxa"/>
              <w:right w:w="105" w:type="dxa"/>
            </w:tcMar>
          </w:tcPr>
          <w:p w14:paraId="530450D5" w14:textId="5FBA890C"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Individuals in families where someone is disabled</w:t>
            </w:r>
          </w:p>
        </w:tc>
        <w:tc>
          <w:tcPr>
            <w:tcW w:w="1545" w:type="dxa"/>
            <w:tcMar>
              <w:left w:w="105" w:type="dxa"/>
              <w:right w:w="105" w:type="dxa"/>
            </w:tcMar>
          </w:tcPr>
          <w:p w14:paraId="05E819EE" w14:textId="563C1E3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21%</w:t>
            </w:r>
          </w:p>
        </w:tc>
        <w:tc>
          <w:tcPr>
            <w:tcW w:w="1410" w:type="dxa"/>
            <w:tcMar>
              <w:left w:w="105" w:type="dxa"/>
              <w:right w:w="105" w:type="dxa"/>
            </w:tcMar>
          </w:tcPr>
          <w:p w14:paraId="7490407D" w14:textId="58F3F8E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17%</w:t>
            </w:r>
          </w:p>
        </w:tc>
        <w:tc>
          <w:tcPr>
            <w:tcW w:w="1410" w:type="dxa"/>
            <w:tcMar>
              <w:left w:w="105" w:type="dxa"/>
              <w:right w:w="105" w:type="dxa"/>
            </w:tcMar>
          </w:tcPr>
          <w:p w14:paraId="1CE17EEC" w14:textId="09506F5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21%</w:t>
            </w:r>
          </w:p>
        </w:tc>
        <w:tc>
          <w:tcPr>
            <w:tcW w:w="1410" w:type="dxa"/>
            <w:tcMar>
              <w:left w:w="105" w:type="dxa"/>
              <w:right w:w="105" w:type="dxa"/>
            </w:tcMar>
          </w:tcPr>
          <w:p w14:paraId="4E050DEC" w14:textId="51F981A9"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17%</w:t>
            </w:r>
          </w:p>
        </w:tc>
      </w:tr>
      <w:tr w:rsidR="00CB2F22" w:rsidRPr="00A70C69" w14:paraId="3BE7823D" w14:textId="77777777" w:rsidTr="41652AF5">
        <w:trPr>
          <w:trHeight w:val="300"/>
          <w:jc w:val="center"/>
        </w:trPr>
        <w:tc>
          <w:tcPr>
            <w:tcW w:w="5235" w:type="dxa"/>
            <w:tcMar>
              <w:left w:w="105" w:type="dxa"/>
              <w:right w:w="105" w:type="dxa"/>
            </w:tcMar>
          </w:tcPr>
          <w:p w14:paraId="26C497E1" w14:textId="5449D6E3"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Poverty Rate in White Households</w:t>
            </w:r>
          </w:p>
        </w:tc>
        <w:tc>
          <w:tcPr>
            <w:tcW w:w="1545" w:type="dxa"/>
            <w:tcMar>
              <w:left w:w="105" w:type="dxa"/>
              <w:right w:w="105" w:type="dxa"/>
            </w:tcMar>
          </w:tcPr>
          <w:p w14:paraId="05687043" w14:textId="45D6C18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16%</w:t>
            </w:r>
          </w:p>
        </w:tc>
        <w:tc>
          <w:tcPr>
            <w:tcW w:w="1410" w:type="dxa"/>
            <w:tcMar>
              <w:left w:w="105" w:type="dxa"/>
              <w:right w:w="105" w:type="dxa"/>
            </w:tcMar>
          </w:tcPr>
          <w:p w14:paraId="1C626847" w14:textId="34E0920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14%</w:t>
            </w:r>
          </w:p>
        </w:tc>
        <w:tc>
          <w:tcPr>
            <w:tcW w:w="1410" w:type="dxa"/>
            <w:tcMar>
              <w:left w:w="105" w:type="dxa"/>
              <w:right w:w="105" w:type="dxa"/>
            </w:tcMar>
          </w:tcPr>
          <w:p w14:paraId="26FD84CB" w14:textId="2891D53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7B3EF116" w14:textId="0365225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r w:rsidR="00CB2F22" w:rsidRPr="00A70C69" w14:paraId="5B8F85CA" w14:textId="77777777" w:rsidTr="41652AF5">
        <w:trPr>
          <w:trHeight w:val="300"/>
          <w:jc w:val="center"/>
        </w:trPr>
        <w:tc>
          <w:tcPr>
            <w:tcW w:w="5235" w:type="dxa"/>
            <w:tcMar>
              <w:left w:w="105" w:type="dxa"/>
              <w:right w:w="105" w:type="dxa"/>
            </w:tcMar>
          </w:tcPr>
          <w:p w14:paraId="5722AC19" w14:textId="72A103BB"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Poverty Rate in Asian/Asian British Households</w:t>
            </w:r>
          </w:p>
        </w:tc>
        <w:tc>
          <w:tcPr>
            <w:tcW w:w="1545" w:type="dxa"/>
            <w:tcMar>
              <w:left w:w="105" w:type="dxa"/>
              <w:right w:w="105" w:type="dxa"/>
            </w:tcMar>
          </w:tcPr>
          <w:p w14:paraId="4705D878" w14:textId="38017BE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36%</w:t>
            </w:r>
          </w:p>
        </w:tc>
        <w:tc>
          <w:tcPr>
            <w:tcW w:w="1410" w:type="dxa"/>
            <w:tcMar>
              <w:left w:w="105" w:type="dxa"/>
              <w:right w:w="105" w:type="dxa"/>
            </w:tcMar>
          </w:tcPr>
          <w:p w14:paraId="4DE0F8C0" w14:textId="75EF53C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26%</w:t>
            </w:r>
          </w:p>
        </w:tc>
        <w:tc>
          <w:tcPr>
            <w:tcW w:w="1410" w:type="dxa"/>
            <w:tcMar>
              <w:left w:w="105" w:type="dxa"/>
              <w:right w:w="105" w:type="dxa"/>
            </w:tcMar>
          </w:tcPr>
          <w:p w14:paraId="3896190D" w14:textId="424044C0"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47501DAF" w14:textId="49CDBF80"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r w:rsidR="00CB2F22" w:rsidRPr="00A70C69" w14:paraId="2BFE65E8" w14:textId="77777777" w:rsidTr="41652AF5">
        <w:trPr>
          <w:trHeight w:val="300"/>
          <w:jc w:val="center"/>
        </w:trPr>
        <w:tc>
          <w:tcPr>
            <w:tcW w:w="5235" w:type="dxa"/>
            <w:tcMar>
              <w:left w:w="105" w:type="dxa"/>
              <w:right w:w="105" w:type="dxa"/>
            </w:tcMar>
          </w:tcPr>
          <w:p w14:paraId="1E09C252" w14:textId="71B7E53F"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Poverty Rate in Black/African/Caribbean/Black British Households</w:t>
            </w:r>
          </w:p>
        </w:tc>
        <w:tc>
          <w:tcPr>
            <w:tcW w:w="1545" w:type="dxa"/>
            <w:tcMar>
              <w:left w:w="105" w:type="dxa"/>
              <w:right w:w="105" w:type="dxa"/>
            </w:tcMar>
          </w:tcPr>
          <w:p w14:paraId="4800D761" w14:textId="1400138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38%</w:t>
            </w:r>
          </w:p>
        </w:tc>
        <w:tc>
          <w:tcPr>
            <w:tcW w:w="1410" w:type="dxa"/>
            <w:tcMar>
              <w:left w:w="105" w:type="dxa"/>
              <w:right w:w="105" w:type="dxa"/>
            </w:tcMar>
          </w:tcPr>
          <w:p w14:paraId="5116BD13" w14:textId="1430C2A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27%</w:t>
            </w:r>
          </w:p>
        </w:tc>
        <w:tc>
          <w:tcPr>
            <w:tcW w:w="1410" w:type="dxa"/>
            <w:tcMar>
              <w:left w:w="105" w:type="dxa"/>
              <w:right w:w="105" w:type="dxa"/>
            </w:tcMar>
          </w:tcPr>
          <w:p w14:paraId="5F6BEBD2" w14:textId="5A09E03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66A0B1DA" w14:textId="4590E4B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r>
    </w:tbl>
    <w:p w14:paraId="2A9348D2" w14:textId="1F6C49EA" w:rsidR="2BFD3346" w:rsidRPr="00A70C69" w:rsidRDefault="2BFD3346" w:rsidP="2BFD3346">
      <w:pPr>
        <w:rPr>
          <w:rFonts w:ascii="Arial" w:eastAsia="Aptos" w:hAnsi="Arial" w:cs="Arial"/>
          <w:color w:val="000000" w:themeColor="text1"/>
          <w:sz w:val="22"/>
          <w:szCs w:val="22"/>
        </w:rPr>
      </w:pPr>
    </w:p>
    <w:p w14:paraId="3550D4D4" w14:textId="78E73F7F" w:rsidR="2BFD3346" w:rsidRPr="00A70C69" w:rsidRDefault="00527B64" w:rsidP="41652AF5">
      <w:pPr>
        <w:shd w:val="clear" w:color="auto" w:fill="DAE9F7" w:themeFill="text2" w:themeFillTint="1A"/>
        <w:rPr>
          <w:rFonts w:ascii="Arial" w:eastAsia="Aptos" w:hAnsi="Arial" w:cs="Arial"/>
          <w:sz w:val="22"/>
          <w:szCs w:val="22"/>
        </w:rPr>
      </w:pPr>
      <w:r w:rsidRPr="00A70C69">
        <w:rPr>
          <w:rFonts w:ascii="Arial" w:eastAsia="Aptos" w:hAnsi="Arial" w:cs="Arial"/>
          <w:b/>
          <w:bCs/>
          <w:color w:val="000000" w:themeColor="text1"/>
          <w:sz w:val="22"/>
          <w:szCs w:val="22"/>
        </w:rPr>
        <w:t xml:space="preserve">DWP HMRC </w:t>
      </w:r>
      <w:r w:rsidRPr="00A70C69">
        <w:rPr>
          <w:rFonts w:ascii="Arial" w:eastAsia="Aptos" w:hAnsi="Arial" w:cs="Arial"/>
          <w:b/>
          <w:bCs/>
          <w:sz w:val="22"/>
          <w:szCs w:val="22"/>
        </w:rPr>
        <w:t>Children in Low Income Families</w:t>
      </w:r>
    </w:p>
    <w:p w14:paraId="42F0BB18" w14:textId="4A0C7E6B" w:rsidR="2BFD3346" w:rsidRPr="00A70C69" w:rsidRDefault="2BFD3346" w:rsidP="2BFD3346">
      <w:pPr>
        <w:rPr>
          <w:rFonts w:ascii="Arial" w:eastAsia="Aptos" w:hAnsi="Arial" w:cs="Arial"/>
          <w:color w:val="000000" w:themeColor="text1"/>
          <w:sz w:val="22"/>
          <w:szCs w:val="22"/>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17"/>
        <w:gridCol w:w="1494"/>
        <w:gridCol w:w="1373"/>
        <w:gridCol w:w="1383"/>
        <w:gridCol w:w="1383"/>
      </w:tblGrid>
      <w:tr w:rsidR="006F052D" w:rsidRPr="00A70C69" w14:paraId="72CC0F6C" w14:textId="77777777" w:rsidTr="41652AF5">
        <w:trPr>
          <w:trHeight w:val="300"/>
          <w:jc w:val="center"/>
        </w:trPr>
        <w:tc>
          <w:tcPr>
            <w:tcW w:w="5235" w:type="dxa"/>
            <w:shd w:val="clear" w:color="auto" w:fill="DAE8F8"/>
            <w:tcMar>
              <w:left w:w="105" w:type="dxa"/>
              <w:right w:w="105" w:type="dxa"/>
            </w:tcMar>
          </w:tcPr>
          <w:p w14:paraId="33B7DD73" w14:textId="17AB5220"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DWP HMRC Children in Low Income Families</w:t>
            </w:r>
          </w:p>
        </w:tc>
        <w:tc>
          <w:tcPr>
            <w:tcW w:w="1545" w:type="dxa"/>
            <w:shd w:val="clear" w:color="auto" w:fill="DAE8F8"/>
            <w:tcMar>
              <w:left w:w="105" w:type="dxa"/>
              <w:right w:w="105" w:type="dxa"/>
            </w:tcMar>
          </w:tcPr>
          <w:p w14:paraId="29A33517" w14:textId="44A40068"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Relative Poverty AHC</w:t>
            </w:r>
          </w:p>
        </w:tc>
        <w:tc>
          <w:tcPr>
            <w:tcW w:w="1410" w:type="dxa"/>
            <w:shd w:val="clear" w:color="auto" w:fill="DAE8F8"/>
            <w:tcMar>
              <w:left w:w="105" w:type="dxa"/>
              <w:right w:w="105" w:type="dxa"/>
            </w:tcMar>
          </w:tcPr>
          <w:p w14:paraId="1BF48574" w14:textId="36DD0C55"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Relative Poverty BHC</w:t>
            </w:r>
          </w:p>
        </w:tc>
        <w:tc>
          <w:tcPr>
            <w:tcW w:w="1410" w:type="dxa"/>
            <w:shd w:val="clear" w:color="auto" w:fill="DAE8F8"/>
            <w:tcMar>
              <w:left w:w="105" w:type="dxa"/>
              <w:right w:w="105" w:type="dxa"/>
            </w:tcMar>
          </w:tcPr>
          <w:p w14:paraId="74860AA1" w14:textId="73F94D48"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Absolute Poverty AHC</w:t>
            </w:r>
          </w:p>
        </w:tc>
        <w:tc>
          <w:tcPr>
            <w:tcW w:w="1410" w:type="dxa"/>
            <w:shd w:val="clear" w:color="auto" w:fill="DAE8F8"/>
            <w:tcMar>
              <w:left w:w="105" w:type="dxa"/>
              <w:right w:w="105" w:type="dxa"/>
            </w:tcMar>
          </w:tcPr>
          <w:p w14:paraId="022E9AE6" w14:textId="0D07EAB9" w:rsidR="2BFD3346" w:rsidRPr="00A70C69" w:rsidRDefault="2BFD3346" w:rsidP="2BFD3346">
            <w:pPr>
              <w:rPr>
                <w:rFonts w:ascii="Arial" w:eastAsia="Aptos" w:hAnsi="Arial" w:cs="Arial"/>
                <w:sz w:val="22"/>
                <w:szCs w:val="22"/>
              </w:rPr>
            </w:pPr>
            <w:r w:rsidRPr="00A70C69">
              <w:rPr>
                <w:rFonts w:ascii="Arial" w:eastAsia="Aptos" w:hAnsi="Arial" w:cs="Arial"/>
                <w:b/>
                <w:bCs/>
                <w:sz w:val="22"/>
                <w:szCs w:val="22"/>
              </w:rPr>
              <w:t>Absolute Poverty BHC</w:t>
            </w:r>
          </w:p>
        </w:tc>
      </w:tr>
      <w:tr w:rsidR="006F052D" w:rsidRPr="00A70C69" w14:paraId="139D83DD" w14:textId="77777777" w:rsidTr="41652AF5">
        <w:trPr>
          <w:trHeight w:val="300"/>
          <w:jc w:val="center"/>
        </w:trPr>
        <w:tc>
          <w:tcPr>
            <w:tcW w:w="5235" w:type="dxa"/>
            <w:shd w:val="clear" w:color="auto" w:fill="DAE8F8"/>
            <w:tcMar>
              <w:left w:w="105" w:type="dxa"/>
              <w:right w:w="105" w:type="dxa"/>
            </w:tcMar>
          </w:tcPr>
          <w:p w14:paraId="22B0C02B" w14:textId="2EBB10C1"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Children (0-15)</w:t>
            </w:r>
          </w:p>
        </w:tc>
        <w:tc>
          <w:tcPr>
            <w:tcW w:w="1545" w:type="dxa"/>
            <w:shd w:val="clear" w:color="auto" w:fill="DAE8F8"/>
            <w:tcMar>
              <w:left w:w="105" w:type="dxa"/>
              <w:right w:w="105" w:type="dxa"/>
            </w:tcMar>
          </w:tcPr>
          <w:p w14:paraId="397CA9FA" w14:textId="296B21F1" w:rsidR="2BFD3346" w:rsidRPr="00A70C69" w:rsidRDefault="2BFD3346" w:rsidP="2BFD3346">
            <w:pPr>
              <w:rPr>
                <w:rFonts w:ascii="Arial" w:eastAsia="Aptos" w:hAnsi="Arial" w:cs="Arial"/>
                <w:sz w:val="22"/>
                <w:szCs w:val="22"/>
              </w:rPr>
            </w:pPr>
          </w:p>
        </w:tc>
        <w:tc>
          <w:tcPr>
            <w:tcW w:w="1410" w:type="dxa"/>
            <w:shd w:val="clear" w:color="auto" w:fill="DAE8F8"/>
            <w:tcMar>
              <w:left w:w="105" w:type="dxa"/>
              <w:right w:w="105" w:type="dxa"/>
            </w:tcMar>
          </w:tcPr>
          <w:p w14:paraId="65DE2FEE" w14:textId="5E615779" w:rsidR="2BFD3346" w:rsidRPr="00A70C69" w:rsidRDefault="2BFD3346" w:rsidP="2BFD3346">
            <w:pPr>
              <w:rPr>
                <w:rFonts w:ascii="Arial" w:eastAsia="Aptos" w:hAnsi="Arial" w:cs="Arial"/>
                <w:sz w:val="22"/>
                <w:szCs w:val="22"/>
              </w:rPr>
            </w:pPr>
          </w:p>
        </w:tc>
        <w:tc>
          <w:tcPr>
            <w:tcW w:w="1410" w:type="dxa"/>
            <w:shd w:val="clear" w:color="auto" w:fill="DAE8F8"/>
            <w:tcMar>
              <w:left w:w="105" w:type="dxa"/>
              <w:right w:w="105" w:type="dxa"/>
            </w:tcMar>
          </w:tcPr>
          <w:p w14:paraId="0E8B640C" w14:textId="599F6D14" w:rsidR="2BFD3346" w:rsidRPr="00A70C69" w:rsidRDefault="2BFD3346" w:rsidP="2BFD3346">
            <w:pPr>
              <w:rPr>
                <w:rFonts w:ascii="Arial" w:eastAsia="Aptos" w:hAnsi="Arial" w:cs="Arial"/>
                <w:sz w:val="22"/>
                <w:szCs w:val="22"/>
              </w:rPr>
            </w:pPr>
          </w:p>
        </w:tc>
        <w:tc>
          <w:tcPr>
            <w:tcW w:w="1410" w:type="dxa"/>
            <w:shd w:val="clear" w:color="auto" w:fill="DAE8F8"/>
            <w:tcMar>
              <w:left w:w="105" w:type="dxa"/>
              <w:right w:w="105" w:type="dxa"/>
            </w:tcMar>
          </w:tcPr>
          <w:p w14:paraId="26B6BAB8" w14:textId="446E085A" w:rsidR="2BFD3346" w:rsidRPr="00A70C69" w:rsidRDefault="2BFD3346" w:rsidP="2BFD3346">
            <w:pPr>
              <w:rPr>
                <w:rFonts w:ascii="Arial" w:eastAsia="Aptos" w:hAnsi="Arial" w:cs="Arial"/>
                <w:sz w:val="22"/>
                <w:szCs w:val="22"/>
              </w:rPr>
            </w:pPr>
          </w:p>
        </w:tc>
      </w:tr>
      <w:tr w:rsidR="00D038B7" w:rsidRPr="00A70C69" w14:paraId="19FE59EE" w14:textId="77777777" w:rsidTr="41652AF5">
        <w:trPr>
          <w:trHeight w:val="300"/>
          <w:jc w:val="center"/>
        </w:trPr>
        <w:tc>
          <w:tcPr>
            <w:tcW w:w="5235" w:type="dxa"/>
            <w:tcMar>
              <w:left w:w="105" w:type="dxa"/>
              <w:right w:w="105" w:type="dxa"/>
            </w:tcMar>
          </w:tcPr>
          <w:p w14:paraId="6B3EC4C8" w14:textId="3DC9899B"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DWP HMRC Child Poverty Rates 2025</w:t>
            </w:r>
          </w:p>
        </w:tc>
        <w:tc>
          <w:tcPr>
            <w:tcW w:w="1545" w:type="dxa"/>
            <w:tcMar>
              <w:left w:w="105" w:type="dxa"/>
              <w:right w:w="105" w:type="dxa"/>
            </w:tcMar>
          </w:tcPr>
          <w:p w14:paraId="7EA827BD" w14:textId="1857223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26.0%</w:t>
            </w:r>
          </w:p>
        </w:tc>
        <w:tc>
          <w:tcPr>
            <w:tcW w:w="1410" w:type="dxa"/>
            <w:tcMar>
              <w:left w:w="105" w:type="dxa"/>
              <w:right w:w="105" w:type="dxa"/>
            </w:tcMar>
          </w:tcPr>
          <w:p w14:paraId="57B47ADA" w14:textId="4D2829A9"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19.3%</w:t>
            </w:r>
          </w:p>
        </w:tc>
        <w:tc>
          <w:tcPr>
            <w:tcW w:w="1410" w:type="dxa"/>
            <w:tcMar>
              <w:left w:w="105" w:type="dxa"/>
              <w:right w:w="105" w:type="dxa"/>
            </w:tcMar>
          </w:tcPr>
          <w:p w14:paraId="1B24D49F" w14:textId="05573896"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1A4B0728" w14:textId="7A7F393D"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19.3%</w:t>
            </w:r>
          </w:p>
        </w:tc>
      </w:tr>
      <w:tr w:rsidR="00D038B7" w:rsidRPr="00A70C69" w14:paraId="79D1AEF9" w14:textId="77777777" w:rsidTr="41652AF5">
        <w:trPr>
          <w:trHeight w:val="300"/>
          <w:jc w:val="center"/>
        </w:trPr>
        <w:tc>
          <w:tcPr>
            <w:tcW w:w="5235" w:type="dxa"/>
            <w:tcMar>
              <w:left w:w="105" w:type="dxa"/>
              <w:right w:w="105" w:type="dxa"/>
            </w:tcMar>
          </w:tcPr>
          <w:p w14:paraId="35B41863" w14:textId="6F076D86"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DWP HMRC Child Poverty Rates 2024</w:t>
            </w:r>
          </w:p>
        </w:tc>
        <w:tc>
          <w:tcPr>
            <w:tcW w:w="1545" w:type="dxa"/>
            <w:tcMar>
              <w:left w:w="105" w:type="dxa"/>
              <w:right w:w="105" w:type="dxa"/>
            </w:tcMar>
          </w:tcPr>
          <w:p w14:paraId="25C13D36" w14:textId="7C3148DF"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26.3%</w:t>
            </w:r>
          </w:p>
        </w:tc>
        <w:tc>
          <w:tcPr>
            <w:tcW w:w="1410" w:type="dxa"/>
            <w:tcMar>
              <w:left w:w="105" w:type="dxa"/>
              <w:right w:w="105" w:type="dxa"/>
            </w:tcMar>
          </w:tcPr>
          <w:p w14:paraId="18AF14AF" w14:textId="1D2DB67A"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18.8%</w:t>
            </w:r>
          </w:p>
        </w:tc>
        <w:tc>
          <w:tcPr>
            <w:tcW w:w="1410" w:type="dxa"/>
            <w:tcMar>
              <w:left w:w="105" w:type="dxa"/>
              <w:right w:w="105" w:type="dxa"/>
            </w:tcMar>
          </w:tcPr>
          <w:p w14:paraId="41437CFC" w14:textId="32C3D72F"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5D5BD6D7" w14:textId="69BEF59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20.7%</w:t>
            </w:r>
          </w:p>
        </w:tc>
      </w:tr>
      <w:tr w:rsidR="00D038B7" w:rsidRPr="00A70C69" w14:paraId="2F3DA15F" w14:textId="77777777" w:rsidTr="41652AF5">
        <w:trPr>
          <w:trHeight w:val="300"/>
          <w:jc w:val="center"/>
        </w:trPr>
        <w:tc>
          <w:tcPr>
            <w:tcW w:w="5235" w:type="dxa"/>
            <w:tcMar>
              <w:left w:w="105" w:type="dxa"/>
              <w:right w:w="105" w:type="dxa"/>
            </w:tcMar>
          </w:tcPr>
          <w:p w14:paraId="6B896E7E" w14:textId="3833FD3B"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UK Child Population in poverty 2025 (0-15 age group)</w:t>
            </w:r>
          </w:p>
        </w:tc>
        <w:tc>
          <w:tcPr>
            <w:tcW w:w="1545" w:type="dxa"/>
            <w:tcMar>
              <w:left w:w="105" w:type="dxa"/>
              <w:right w:w="105" w:type="dxa"/>
            </w:tcMar>
          </w:tcPr>
          <w:p w14:paraId="32C46476" w14:textId="0E90D5B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3.29m</w:t>
            </w:r>
          </w:p>
        </w:tc>
        <w:tc>
          <w:tcPr>
            <w:tcW w:w="1410" w:type="dxa"/>
            <w:tcMar>
              <w:left w:w="105" w:type="dxa"/>
              <w:right w:w="105" w:type="dxa"/>
            </w:tcMar>
          </w:tcPr>
          <w:p w14:paraId="00B81116" w14:textId="673591E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2.43m</w:t>
            </w:r>
          </w:p>
        </w:tc>
        <w:tc>
          <w:tcPr>
            <w:tcW w:w="1410" w:type="dxa"/>
            <w:tcMar>
              <w:left w:w="105" w:type="dxa"/>
              <w:right w:w="105" w:type="dxa"/>
            </w:tcMar>
          </w:tcPr>
          <w:p w14:paraId="0F86F48B" w14:textId="5D84B64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4923049F" w14:textId="71B3606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2.43m</w:t>
            </w:r>
          </w:p>
        </w:tc>
      </w:tr>
      <w:tr w:rsidR="00D038B7" w:rsidRPr="00A70C69" w14:paraId="4BF89213" w14:textId="77777777" w:rsidTr="41652AF5">
        <w:trPr>
          <w:trHeight w:val="300"/>
          <w:jc w:val="center"/>
        </w:trPr>
        <w:tc>
          <w:tcPr>
            <w:tcW w:w="5235" w:type="dxa"/>
            <w:tcMar>
              <w:left w:w="105" w:type="dxa"/>
              <w:right w:w="105" w:type="dxa"/>
            </w:tcMar>
          </w:tcPr>
          <w:p w14:paraId="2B2A60D6" w14:textId="68A0400A"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lastRenderedPageBreak/>
              <w:t>UK Child Population in Poverty change from 2024</w:t>
            </w:r>
          </w:p>
        </w:tc>
        <w:tc>
          <w:tcPr>
            <w:tcW w:w="1545" w:type="dxa"/>
            <w:tcMar>
              <w:left w:w="105" w:type="dxa"/>
              <w:right w:w="105" w:type="dxa"/>
            </w:tcMar>
          </w:tcPr>
          <w:p w14:paraId="10927C22" w14:textId="5F7BB06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-27k (-1%)</w:t>
            </w:r>
          </w:p>
        </w:tc>
        <w:tc>
          <w:tcPr>
            <w:tcW w:w="1410" w:type="dxa"/>
            <w:tcMar>
              <w:left w:w="105" w:type="dxa"/>
              <w:right w:w="105" w:type="dxa"/>
            </w:tcMar>
          </w:tcPr>
          <w:p w14:paraId="4C953EC7" w14:textId="3DD1E2A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+70.2k (+3%)</w:t>
            </w:r>
          </w:p>
        </w:tc>
        <w:tc>
          <w:tcPr>
            <w:tcW w:w="1410" w:type="dxa"/>
            <w:tcMar>
              <w:left w:w="105" w:type="dxa"/>
              <w:right w:w="105" w:type="dxa"/>
            </w:tcMar>
          </w:tcPr>
          <w:p w14:paraId="5C97FB9A" w14:textId="5678693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4A8DC989" w14:textId="21CD8449"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-164k (-6%)</w:t>
            </w:r>
          </w:p>
        </w:tc>
      </w:tr>
      <w:tr w:rsidR="00D038B7" w:rsidRPr="00A70C69" w14:paraId="26E981CC" w14:textId="77777777" w:rsidTr="41652AF5">
        <w:trPr>
          <w:trHeight w:val="300"/>
          <w:jc w:val="center"/>
        </w:trPr>
        <w:tc>
          <w:tcPr>
            <w:tcW w:w="5235" w:type="dxa"/>
            <w:tcMar>
              <w:left w:w="105" w:type="dxa"/>
              <w:right w:w="105" w:type="dxa"/>
            </w:tcMar>
          </w:tcPr>
          <w:p w14:paraId="66AD4572" w14:textId="34D2CC17"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DWP HMRC 0-15 age group official</w:t>
            </w:r>
          </w:p>
          <w:p w14:paraId="03C26299" w14:textId="6E1E33D8"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Child Poverty Rates 2025</w:t>
            </w:r>
          </w:p>
        </w:tc>
        <w:tc>
          <w:tcPr>
            <w:tcW w:w="1545" w:type="dxa"/>
            <w:tcMar>
              <w:left w:w="105" w:type="dxa"/>
              <w:right w:w="105" w:type="dxa"/>
            </w:tcMar>
          </w:tcPr>
          <w:p w14:paraId="40C05189" w14:textId="324D80F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29.6%</w:t>
            </w:r>
          </w:p>
        </w:tc>
        <w:tc>
          <w:tcPr>
            <w:tcW w:w="1410" w:type="dxa"/>
            <w:tcMar>
              <w:left w:w="105" w:type="dxa"/>
              <w:right w:w="105" w:type="dxa"/>
            </w:tcMar>
          </w:tcPr>
          <w:p w14:paraId="03A6ECCF" w14:textId="6D3BB7E0"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25.0%</w:t>
            </w:r>
          </w:p>
        </w:tc>
        <w:tc>
          <w:tcPr>
            <w:tcW w:w="1410" w:type="dxa"/>
            <w:tcMar>
              <w:left w:w="105" w:type="dxa"/>
              <w:right w:w="105" w:type="dxa"/>
            </w:tcMar>
          </w:tcPr>
          <w:p w14:paraId="445D2BE7" w14:textId="281F762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03669B47" w14:textId="11EFCD5B"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25.0%</w:t>
            </w:r>
          </w:p>
        </w:tc>
      </w:tr>
      <w:tr w:rsidR="00D038B7" w:rsidRPr="00A70C69" w14:paraId="7A7BB241" w14:textId="77777777" w:rsidTr="41652AF5">
        <w:trPr>
          <w:trHeight w:val="300"/>
          <w:jc w:val="center"/>
        </w:trPr>
        <w:tc>
          <w:tcPr>
            <w:tcW w:w="5235" w:type="dxa"/>
            <w:tcMar>
              <w:left w:w="105" w:type="dxa"/>
              <w:right w:w="105" w:type="dxa"/>
            </w:tcMar>
          </w:tcPr>
          <w:p w14:paraId="18CEE700" w14:textId="62B98420"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 xml:space="preserve">Leeds DWP HMRC 0-15 age group official </w:t>
            </w:r>
          </w:p>
          <w:p w14:paraId="085A5300" w14:textId="29B5F53B"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Child Poverty Rates 2024</w:t>
            </w:r>
          </w:p>
        </w:tc>
        <w:tc>
          <w:tcPr>
            <w:tcW w:w="1545" w:type="dxa"/>
            <w:tcMar>
              <w:left w:w="105" w:type="dxa"/>
              <w:right w:w="105" w:type="dxa"/>
            </w:tcMar>
          </w:tcPr>
          <w:p w14:paraId="4B88F4D2" w14:textId="2C60EA71"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30.6%</w:t>
            </w:r>
          </w:p>
        </w:tc>
        <w:tc>
          <w:tcPr>
            <w:tcW w:w="1410" w:type="dxa"/>
            <w:tcMar>
              <w:left w:w="105" w:type="dxa"/>
              <w:right w:w="105" w:type="dxa"/>
            </w:tcMar>
          </w:tcPr>
          <w:p w14:paraId="2B69F712" w14:textId="0120500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25.4%</w:t>
            </w:r>
          </w:p>
        </w:tc>
        <w:tc>
          <w:tcPr>
            <w:tcW w:w="1410" w:type="dxa"/>
            <w:tcMar>
              <w:left w:w="105" w:type="dxa"/>
              <w:right w:w="105" w:type="dxa"/>
            </w:tcMar>
          </w:tcPr>
          <w:p w14:paraId="3668B829" w14:textId="5A5F6C28"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258C3A6C" w14:textId="0735D3B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27.5%</w:t>
            </w:r>
          </w:p>
        </w:tc>
      </w:tr>
      <w:tr w:rsidR="00D038B7" w:rsidRPr="00A70C69" w14:paraId="75DB58C5" w14:textId="77777777" w:rsidTr="41652AF5">
        <w:trPr>
          <w:trHeight w:val="300"/>
          <w:jc w:val="center"/>
        </w:trPr>
        <w:tc>
          <w:tcPr>
            <w:tcW w:w="5235" w:type="dxa"/>
            <w:tcMar>
              <w:left w:w="105" w:type="dxa"/>
              <w:right w:w="105" w:type="dxa"/>
            </w:tcMar>
          </w:tcPr>
          <w:p w14:paraId="68A2C806" w14:textId="5E741109"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Child Population in poverty 2025</w:t>
            </w:r>
          </w:p>
          <w:p w14:paraId="03879697" w14:textId="1060B887"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(0-15 age group)</w:t>
            </w:r>
          </w:p>
        </w:tc>
        <w:tc>
          <w:tcPr>
            <w:tcW w:w="1545" w:type="dxa"/>
            <w:tcMar>
              <w:left w:w="105" w:type="dxa"/>
              <w:right w:w="105" w:type="dxa"/>
            </w:tcMar>
          </w:tcPr>
          <w:p w14:paraId="375C38E8" w14:textId="70A91B0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46,536</w:t>
            </w:r>
          </w:p>
        </w:tc>
        <w:tc>
          <w:tcPr>
            <w:tcW w:w="1410" w:type="dxa"/>
            <w:tcMar>
              <w:left w:w="105" w:type="dxa"/>
              <w:right w:w="105" w:type="dxa"/>
            </w:tcMar>
          </w:tcPr>
          <w:p w14:paraId="09D04455" w14:textId="23E641A3"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39,240</w:t>
            </w:r>
          </w:p>
        </w:tc>
        <w:tc>
          <w:tcPr>
            <w:tcW w:w="1410" w:type="dxa"/>
            <w:tcMar>
              <w:left w:w="105" w:type="dxa"/>
              <w:right w:w="105" w:type="dxa"/>
            </w:tcMar>
          </w:tcPr>
          <w:p w14:paraId="5647A45F" w14:textId="4CD65A5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1AB4C70E" w14:textId="2921AF3C"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39,240</w:t>
            </w:r>
          </w:p>
        </w:tc>
      </w:tr>
      <w:tr w:rsidR="00D038B7" w:rsidRPr="00A70C69" w14:paraId="4AD49661" w14:textId="77777777" w:rsidTr="41652AF5">
        <w:trPr>
          <w:trHeight w:val="300"/>
          <w:jc w:val="center"/>
        </w:trPr>
        <w:tc>
          <w:tcPr>
            <w:tcW w:w="5235" w:type="dxa"/>
            <w:tcMar>
              <w:left w:w="105" w:type="dxa"/>
              <w:right w:w="105" w:type="dxa"/>
            </w:tcMar>
          </w:tcPr>
          <w:p w14:paraId="74BBF08D" w14:textId="61D9E8D4"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Child Population in poverty 2024</w:t>
            </w:r>
          </w:p>
          <w:p w14:paraId="094FD69D" w14:textId="1CAADB09"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(0-15 age group)</w:t>
            </w:r>
          </w:p>
        </w:tc>
        <w:tc>
          <w:tcPr>
            <w:tcW w:w="1545" w:type="dxa"/>
            <w:tcMar>
              <w:left w:w="105" w:type="dxa"/>
              <w:right w:w="105" w:type="dxa"/>
            </w:tcMar>
          </w:tcPr>
          <w:p w14:paraId="10B790B9" w14:textId="3E2965B6"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47,707</w:t>
            </w:r>
          </w:p>
        </w:tc>
        <w:tc>
          <w:tcPr>
            <w:tcW w:w="1410" w:type="dxa"/>
            <w:tcMar>
              <w:left w:w="105" w:type="dxa"/>
              <w:right w:w="105" w:type="dxa"/>
            </w:tcMar>
          </w:tcPr>
          <w:p w14:paraId="39FC848C" w14:textId="718A3F55"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39,472</w:t>
            </w:r>
          </w:p>
        </w:tc>
        <w:tc>
          <w:tcPr>
            <w:tcW w:w="1410" w:type="dxa"/>
            <w:tcMar>
              <w:left w:w="105" w:type="dxa"/>
              <w:right w:w="105" w:type="dxa"/>
            </w:tcMar>
          </w:tcPr>
          <w:p w14:paraId="5EA751EA" w14:textId="29E0488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01FEA4CA" w14:textId="6F3080C6"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42,789</w:t>
            </w:r>
          </w:p>
        </w:tc>
      </w:tr>
      <w:tr w:rsidR="00D038B7" w:rsidRPr="00A70C69" w14:paraId="0B82DF87" w14:textId="77777777" w:rsidTr="41652AF5">
        <w:trPr>
          <w:trHeight w:val="300"/>
          <w:jc w:val="center"/>
        </w:trPr>
        <w:tc>
          <w:tcPr>
            <w:tcW w:w="5235" w:type="dxa"/>
            <w:tcMar>
              <w:left w:w="105" w:type="dxa"/>
              <w:right w:w="105" w:type="dxa"/>
            </w:tcMar>
          </w:tcPr>
          <w:p w14:paraId="21D013AD" w14:textId="7E443B2A" w:rsidR="2BFD3346" w:rsidRPr="00A70C69" w:rsidRDefault="2BFD3346" w:rsidP="2BFD3346">
            <w:pPr>
              <w:rPr>
                <w:rFonts w:ascii="Arial" w:eastAsia="Aptos" w:hAnsi="Arial" w:cs="Arial"/>
                <w:sz w:val="22"/>
                <w:szCs w:val="22"/>
              </w:rPr>
            </w:pPr>
            <w:r w:rsidRPr="00A70C69">
              <w:rPr>
                <w:rFonts w:ascii="Arial" w:eastAsia="Aptos" w:hAnsi="Arial" w:cs="Arial"/>
                <w:sz w:val="22"/>
                <w:szCs w:val="22"/>
              </w:rPr>
              <w:t>Leeds Child Population in Poverty change from 2024</w:t>
            </w:r>
          </w:p>
        </w:tc>
        <w:tc>
          <w:tcPr>
            <w:tcW w:w="1545" w:type="dxa"/>
            <w:tcMar>
              <w:left w:w="105" w:type="dxa"/>
              <w:right w:w="105" w:type="dxa"/>
            </w:tcMar>
          </w:tcPr>
          <w:p w14:paraId="49BD1761" w14:textId="4D88BF3F"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-1,171 (-2%)</w:t>
            </w:r>
          </w:p>
        </w:tc>
        <w:tc>
          <w:tcPr>
            <w:tcW w:w="1410" w:type="dxa"/>
            <w:tcMar>
              <w:left w:w="105" w:type="dxa"/>
              <w:right w:w="105" w:type="dxa"/>
            </w:tcMar>
          </w:tcPr>
          <w:p w14:paraId="2AD4E258" w14:textId="59EC4294"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-232 (-0.6%)</w:t>
            </w:r>
          </w:p>
        </w:tc>
        <w:tc>
          <w:tcPr>
            <w:tcW w:w="1410" w:type="dxa"/>
            <w:tcMar>
              <w:left w:w="105" w:type="dxa"/>
              <w:right w:w="105" w:type="dxa"/>
            </w:tcMar>
          </w:tcPr>
          <w:p w14:paraId="22533CBF" w14:textId="6C5D0D12"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w:t>
            </w:r>
          </w:p>
        </w:tc>
        <w:tc>
          <w:tcPr>
            <w:tcW w:w="1410" w:type="dxa"/>
            <w:tcMar>
              <w:left w:w="105" w:type="dxa"/>
              <w:right w:w="105" w:type="dxa"/>
            </w:tcMar>
          </w:tcPr>
          <w:p w14:paraId="66DC7054" w14:textId="56FA4237" w:rsidR="2BFD3346" w:rsidRPr="00A70C69" w:rsidRDefault="2BFD3346" w:rsidP="2BFD3346">
            <w:pPr>
              <w:jc w:val="center"/>
              <w:rPr>
                <w:rFonts w:ascii="Arial" w:eastAsia="Aptos" w:hAnsi="Arial" w:cs="Arial"/>
                <w:sz w:val="22"/>
                <w:szCs w:val="22"/>
              </w:rPr>
            </w:pPr>
            <w:r w:rsidRPr="00A70C69">
              <w:rPr>
                <w:rFonts w:ascii="Arial" w:eastAsia="Aptos" w:hAnsi="Arial" w:cs="Arial"/>
                <w:sz w:val="22"/>
                <w:szCs w:val="22"/>
              </w:rPr>
              <w:t>-3,549 (-8%)</w:t>
            </w:r>
          </w:p>
        </w:tc>
      </w:tr>
    </w:tbl>
    <w:p w14:paraId="3CEDF7A4" w14:textId="1F6E5F73" w:rsidR="2BFD3346" w:rsidRPr="00A70C69" w:rsidRDefault="2BFD3346" w:rsidP="2BFD3346">
      <w:pPr>
        <w:rPr>
          <w:rFonts w:ascii="Arial" w:eastAsia="Aptos" w:hAnsi="Arial" w:cs="Arial"/>
          <w:color w:val="000000" w:themeColor="text1"/>
          <w:sz w:val="22"/>
          <w:szCs w:val="22"/>
        </w:rPr>
      </w:pPr>
    </w:p>
    <w:p w14:paraId="08756DDA" w14:textId="06251E40" w:rsidR="0BBF493C" w:rsidRPr="00A70C69" w:rsidRDefault="0BBF493C" w:rsidP="41652AF5">
      <w:pPr>
        <w:spacing w:after="160" w:line="278" w:lineRule="auto"/>
        <w:rPr>
          <w:rFonts w:ascii="Arial" w:eastAsia="Aptos" w:hAnsi="Arial" w:cs="Arial"/>
          <w:b/>
          <w:bCs/>
          <w:color w:val="000000" w:themeColor="text1"/>
          <w:sz w:val="22"/>
          <w:szCs w:val="22"/>
        </w:rPr>
      </w:pPr>
      <w:r w:rsidRPr="00A70C69">
        <w:rPr>
          <w:rFonts w:ascii="Arial" w:eastAsia="Aptos" w:hAnsi="Arial" w:cs="Arial"/>
          <w:b/>
          <w:bCs/>
          <w:color w:val="000000" w:themeColor="text1"/>
          <w:sz w:val="22"/>
          <w:szCs w:val="22"/>
        </w:rPr>
        <w:t>Child Poverty in Leeds by Ward</w:t>
      </w:r>
    </w:p>
    <w:p w14:paraId="08722185" w14:textId="66BD8FA4" w:rsidR="0BBF493C" w:rsidRPr="00A70C69" w:rsidRDefault="0BBF493C" w:rsidP="2BFD3346">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The DWP HMRC data is also available by ward the table below displays data for Relative Poverty AHC. A map and data for Relative Poverty BHC is also available in the Poverty Fact Book Dashboard online.</w:t>
      </w:r>
    </w:p>
    <w:p w14:paraId="703DEB78" w14:textId="0F203C5E" w:rsidR="19908983" w:rsidRPr="00A70C69" w:rsidRDefault="19908983" w:rsidP="19908983">
      <w:pPr>
        <w:rPr>
          <w:rFonts w:ascii="Arial" w:eastAsia="Aptos" w:hAnsi="Arial" w:cs="Arial"/>
          <w:color w:val="000000" w:themeColor="text1"/>
          <w:sz w:val="22"/>
          <w:szCs w:val="22"/>
        </w:rPr>
      </w:pPr>
    </w:p>
    <w:tbl>
      <w:tblPr>
        <w:tblW w:w="944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48"/>
        <w:gridCol w:w="1274"/>
        <w:gridCol w:w="1274"/>
        <w:gridCol w:w="1274"/>
        <w:gridCol w:w="1275"/>
      </w:tblGrid>
      <w:tr w:rsidR="00586F48" w:rsidRPr="00A70C69" w14:paraId="2E34D253" w14:textId="77777777" w:rsidTr="41652AF5">
        <w:trPr>
          <w:trHeight w:val="606"/>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9F7" w:themeFill="text2" w:themeFillTint="1A"/>
            <w:vAlign w:val="center"/>
            <w:hideMark/>
          </w:tcPr>
          <w:p w14:paraId="35B98B48"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b/>
                <w:bCs/>
                <w:color w:val="000000" w:themeColor="text1"/>
                <w:sz w:val="22"/>
                <w:szCs w:val="22"/>
              </w:rPr>
              <w:t>Relative Poverty AHC by Leeds Ward</w:t>
            </w:r>
            <w:r w:rsidRPr="00A70C69">
              <w:rPr>
                <w:rFonts w:ascii="Arial" w:eastAsia="Aptos" w:hAnsi="Arial" w:cs="Arial"/>
                <w:color w:val="000000" w:themeColor="text1"/>
                <w:sz w:val="22"/>
                <w:szCs w:val="22"/>
              </w:rPr>
              <w:t>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9F7" w:themeFill="text2" w:themeFillTint="1A"/>
            <w:vAlign w:val="center"/>
            <w:hideMark/>
          </w:tcPr>
          <w:p w14:paraId="2A2115CF" w14:textId="4BD3910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b/>
                <w:bCs/>
                <w:color w:val="000000" w:themeColor="text1"/>
                <w:sz w:val="22"/>
                <w:szCs w:val="22"/>
              </w:rPr>
              <w:t>Number</w:t>
            </w:r>
          </w:p>
          <w:p w14:paraId="524E7912" w14:textId="0E6FA88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b/>
                <w:bCs/>
                <w:color w:val="000000" w:themeColor="text1"/>
                <w:sz w:val="22"/>
                <w:szCs w:val="22"/>
              </w:rPr>
              <w:t>FYE 2025</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9F7" w:themeFill="text2" w:themeFillTint="1A"/>
            <w:vAlign w:val="center"/>
            <w:hideMark/>
          </w:tcPr>
          <w:p w14:paraId="27877D55" w14:textId="6CA08F4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b/>
                <w:bCs/>
                <w:color w:val="000000" w:themeColor="text1"/>
                <w:sz w:val="22"/>
                <w:szCs w:val="22"/>
              </w:rPr>
              <w:t>Percentage</w:t>
            </w:r>
          </w:p>
          <w:p w14:paraId="13DFFEE6" w14:textId="66A51032"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b/>
                <w:bCs/>
                <w:color w:val="000000" w:themeColor="text1"/>
                <w:sz w:val="22"/>
                <w:szCs w:val="22"/>
              </w:rPr>
              <w:t>FYE 2025</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9F7" w:themeFill="text2" w:themeFillTint="1A"/>
            <w:vAlign w:val="center"/>
            <w:hideMark/>
          </w:tcPr>
          <w:p w14:paraId="134268F1" w14:textId="656B4EF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b/>
                <w:bCs/>
                <w:color w:val="000000" w:themeColor="text1"/>
                <w:sz w:val="22"/>
                <w:szCs w:val="22"/>
              </w:rPr>
              <w:t>Number</w:t>
            </w:r>
          </w:p>
          <w:p w14:paraId="75C09F8B" w14:textId="60C13CC9"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b/>
                <w:bCs/>
                <w:color w:val="000000" w:themeColor="text1"/>
                <w:sz w:val="22"/>
                <w:szCs w:val="22"/>
              </w:rPr>
              <w:t>FYE 2024</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9F7" w:themeFill="text2" w:themeFillTint="1A"/>
            <w:vAlign w:val="center"/>
            <w:hideMark/>
          </w:tcPr>
          <w:p w14:paraId="79B587F6" w14:textId="7045C9C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b/>
                <w:bCs/>
                <w:color w:val="000000" w:themeColor="text1"/>
                <w:sz w:val="22"/>
                <w:szCs w:val="22"/>
              </w:rPr>
              <w:t>Percentage</w:t>
            </w:r>
          </w:p>
          <w:p w14:paraId="442DDAEF" w14:textId="405BB50F"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b/>
                <w:bCs/>
                <w:color w:val="000000" w:themeColor="text1"/>
                <w:sz w:val="22"/>
                <w:szCs w:val="22"/>
              </w:rPr>
              <w:t>FYE 2024</w:t>
            </w:r>
          </w:p>
        </w:tc>
      </w:tr>
      <w:tr w:rsidR="00586F48" w:rsidRPr="00A70C69" w14:paraId="65691F88"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B758947"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Gipton &amp; Harehills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7203B71" w14:textId="193DD66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5,847</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A951EF1" w14:textId="7456A14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65.5%</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5D0C290" w14:textId="3A7610A9"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6,190</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4C5054D" w14:textId="5E6A0493"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68.8%</w:t>
            </w:r>
          </w:p>
        </w:tc>
      </w:tr>
      <w:tr w:rsidR="00586F48" w:rsidRPr="00A70C69" w14:paraId="330D04B2"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CEB85F7" w14:textId="77777777" w:rsidR="00586F48" w:rsidRPr="00A70C69" w:rsidRDefault="00586F48" w:rsidP="00586F48">
            <w:pPr>
              <w:rPr>
                <w:rFonts w:ascii="Arial" w:eastAsia="Aptos" w:hAnsi="Arial" w:cs="Arial"/>
                <w:color w:val="000000" w:themeColor="text1"/>
                <w:sz w:val="22"/>
                <w:szCs w:val="22"/>
              </w:rPr>
            </w:pPr>
            <w:proofErr w:type="spellStart"/>
            <w:r w:rsidRPr="00A70C69">
              <w:rPr>
                <w:rFonts w:ascii="Arial" w:eastAsia="Aptos" w:hAnsi="Arial" w:cs="Arial"/>
                <w:color w:val="000000" w:themeColor="text1"/>
                <w:sz w:val="22"/>
                <w:szCs w:val="22"/>
              </w:rPr>
              <w:t>Burmantofts</w:t>
            </w:r>
            <w:proofErr w:type="spellEnd"/>
            <w:r w:rsidRPr="00A70C69">
              <w:rPr>
                <w:rFonts w:ascii="Arial" w:eastAsia="Aptos" w:hAnsi="Arial" w:cs="Arial"/>
                <w:color w:val="000000" w:themeColor="text1"/>
                <w:sz w:val="22"/>
                <w:szCs w:val="22"/>
              </w:rPr>
              <w:t> &amp; Richmond Hill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27F1B3D" w14:textId="243E6BCC"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3,930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144CA14" w14:textId="09BA3646"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53.3%</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7092FB7" w14:textId="47C0C1A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4,041</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6786023" w14:textId="48D1A2D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56.2%</w:t>
            </w:r>
          </w:p>
        </w:tc>
      </w:tr>
      <w:tr w:rsidR="00586F48" w:rsidRPr="00A70C69" w14:paraId="3B7F1AEB"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579DC4F" w14:textId="77777777" w:rsidR="00586F48" w:rsidRPr="00A70C69" w:rsidRDefault="00586F48" w:rsidP="00586F48">
            <w:pPr>
              <w:rPr>
                <w:rFonts w:ascii="Arial" w:eastAsia="Aptos" w:hAnsi="Arial" w:cs="Arial"/>
                <w:color w:val="000000" w:themeColor="text1"/>
                <w:sz w:val="22"/>
                <w:szCs w:val="22"/>
              </w:rPr>
            </w:pPr>
            <w:proofErr w:type="spellStart"/>
            <w:r w:rsidRPr="00A70C69">
              <w:rPr>
                <w:rFonts w:ascii="Arial" w:eastAsia="Aptos" w:hAnsi="Arial" w:cs="Arial"/>
                <w:color w:val="000000" w:themeColor="text1"/>
                <w:sz w:val="22"/>
                <w:szCs w:val="22"/>
              </w:rPr>
              <w:t>Hunslet</w:t>
            </w:r>
            <w:proofErr w:type="spellEnd"/>
            <w:r w:rsidRPr="00A70C69">
              <w:rPr>
                <w:rFonts w:ascii="Arial" w:eastAsia="Aptos" w:hAnsi="Arial" w:cs="Arial"/>
                <w:color w:val="000000" w:themeColor="text1"/>
                <w:sz w:val="22"/>
                <w:szCs w:val="22"/>
              </w:rPr>
              <w:t> &amp; Riverside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F058CA6" w14:textId="2D611262"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2,651</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2F1C73A" w14:textId="000B123F"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50.3%</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074A68E" w14:textId="43C7A9CB"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2,768</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6266F0C" w14:textId="5DC99F59"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52.5%</w:t>
            </w:r>
          </w:p>
        </w:tc>
      </w:tr>
      <w:tr w:rsidR="00586F48" w:rsidRPr="00A70C69" w14:paraId="6411D6B6"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6387115"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Beeston &amp; Holbeck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E56DF97" w14:textId="1AF2EF3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2,978</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5CC56BC" w14:textId="74CF5782"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48.2%</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B282A95" w14:textId="515D0A3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3,090</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EF6907C" w14:textId="795DC0B6"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50.6%</w:t>
            </w:r>
          </w:p>
        </w:tc>
      </w:tr>
      <w:tr w:rsidR="00586F48" w:rsidRPr="00A70C69" w14:paraId="505CCD88"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B66F303"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Little London &amp; Woodhouse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7858D56" w14:textId="1CB6F31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1,513</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98BEE84" w14:textId="31978AD9"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48.6%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84A025D" w14:textId="1DB67F1A"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1,554</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A497D67" w14:textId="7D36BADE"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49.7%</w:t>
            </w:r>
          </w:p>
        </w:tc>
      </w:tr>
      <w:tr w:rsidR="00586F48" w:rsidRPr="00A70C69" w14:paraId="0B8148EB"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345B094"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Armley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393CCE5" w14:textId="37ABE03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2,346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82850B3" w14:textId="57C58AB3"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41.0%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DAC9EE6" w14:textId="5066E45F"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2,391</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258960D" w14:textId="1653E73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42.6%</w:t>
            </w:r>
          </w:p>
        </w:tc>
      </w:tr>
      <w:tr w:rsidR="00586F48" w:rsidRPr="00A70C69" w14:paraId="4461DCDB"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9D70AD4"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Chapel Allerton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9C74E57" w14:textId="2BD995C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1,863</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E154C06" w14:textId="5554A02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38.6%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2127C04" w14:textId="2A8FF6D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1,933</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A2C666A" w14:textId="6FFD82A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40.7%</w:t>
            </w:r>
          </w:p>
        </w:tc>
      </w:tr>
      <w:tr w:rsidR="00586F48" w:rsidRPr="00A70C69" w14:paraId="1B0A8117"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9628A0F"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Kirkstall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4574CBF" w14:textId="6B8B084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1,220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428196C" w14:textId="4FC8848C"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36.4%</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1641C81" w14:textId="5A91CE1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1,262</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8A63349" w14:textId="269C436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38.9%</w:t>
            </w:r>
          </w:p>
        </w:tc>
      </w:tr>
      <w:tr w:rsidR="00586F48" w:rsidRPr="00A70C69" w14:paraId="16E21C37"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D072140"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Killingbeck &amp; Seacroft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593828C" w14:textId="53D2108B"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2,536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703F6B8" w14:textId="3CD18DB2"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37.1%</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E1CE415" w14:textId="4E35C06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2,504</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566E168" w14:textId="7F2307FB"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38.7%</w:t>
            </w:r>
          </w:p>
        </w:tc>
      </w:tr>
      <w:tr w:rsidR="00586F48" w:rsidRPr="00A70C69" w14:paraId="4A9DD26D"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B611DC1"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Middleton Park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7BF62A8" w14:textId="7DF61CD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2,775</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438B673" w14:textId="65BD83A0"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37.4%</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EBC376F" w14:textId="326F866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2,807</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5A79F7A" w14:textId="7B83681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38.7%</w:t>
            </w:r>
          </w:p>
        </w:tc>
      </w:tr>
      <w:tr w:rsidR="00586F48" w:rsidRPr="00A70C69" w14:paraId="477912A3"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39E87E6"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Headingley &amp; Hyde Park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3D05667" w14:textId="7B3C47C9"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589</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A8F6AB6" w14:textId="529AF4B6"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36.7%</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AFD91EC" w14:textId="1DAACC5A"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602</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CD3E15A" w14:textId="3C6E513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37.4%</w:t>
            </w:r>
          </w:p>
        </w:tc>
      </w:tr>
      <w:tr w:rsidR="00586F48" w:rsidRPr="00A70C69" w14:paraId="13B93EED"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ACCC1FF"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Bramley &amp; Stanningley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C3B11C0" w14:textId="6F2D9CF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1,726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124E2D8" w14:textId="43EC8E1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34.8%</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F1F481D" w14:textId="6514160B"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1,731</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E1E83F6" w14:textId="4E9E905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34.9%</w:t>
            </w:r>
          </w:p>
        </w:tc>
      </w:tr>
      <w:tr w:rsidR="00586F48" w:rsidRPr="00A70C69" w14:paraId="71769BE9"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4AFB34F"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Temple Newsam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37EB3CB" w14:textId="34144C79"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1,441</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EC44145" w14:textId="09C682E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31.6%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A08DBB1" w14:textId="1F9842DE"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1,400</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0E0F729" w14:textId="2F49F08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31.3%</w:t>
            </w:r>
          </w:p>
        </w:tc>
      </w:tr>
      <w:tr w:rsidR="00586F48" w:rsidRPr="00A70C69" w14:paraId="2F097E69"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E482670"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Farnley &amp; Wortley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0F78CFF" w14:textId="429E2A03"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1,480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3E90BA6" w14:textId="48BE984B"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28.8%</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E70A031" w14:textId="52E561F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1,487</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1BE5D2D" w14:textId="44EC3013"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29.4%</w:t>
            </w:r>
          </w:p>
        </w:tc>
      </w:tr>
      <w:tr w:rsidR="00586F48" w:rsidRPr="00A70C69" w14:paraId="6AA78513"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A434DC0"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Cross Gates &amp; </w:t>
            </w:r>
            <w:proofErr w:type="spellStart"/>
            <w:r w:rsidRPr="00A70C69">
              <w:rPr>
                <w:rFonts w:ascii="Arial" w:eastAsia="Aptos" w:hAnsi="Arial" w:cs="Arial"/>
                <w:color w:val="000000" w:themeColor="text1"/>
                <w:sz w:val="22"/>
                <w:szCs w:val="22"/>
              </w:rPr>
              <w:t>Whinmoor</w:t>
            </w:r>
            <w:proofErr w:type="spellEnd"/>
            <w:r w:rsidRPr="00A70C69">
              <w:rPr>
                <w:rFonts w:ascii="Arial" w:eastAsia="Aptos" w:hAnsi="Arial" w:cs="Arial"/>
                <w:color w:val="000000" w:themeColor="text1"/>
                <w:sz w:val="22"/>
                <w:szCs w:val="22"/>
              </w:rPr>
              <w:t>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30A7CCB" w14:textId="33FD1F9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1,225</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4623A81" w14:textId="10B1EA2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24.5%</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76B6100" w14:textId="146FBAA6"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1,238</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D74F352" w14:textId="1D5830CC"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25.0%</w:t>
            </w:r>
          </w:p>
        </w:tc>
      </w:tr>
      <w:tr w:rsidR="00586F48" w:rsidRPr="00A70C69" w14:paraId="7457A261"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7A92682"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Pudsey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F3725AF" w14:textId="5B54C85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1,100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1ADB053" w14:textId="5E95ACD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22.5%</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F521C78" w14:textId="2F144650"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1,077</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C1B09E6" w14:textId="37DA4A39"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22.4%</w:t>
            </w:r>
          </w:p>
        </w:tc>
      </w:tr>
      <w:tr w:rsidR="00586F48" w:rsidRPr="00A70C69" w14:paraId="27D26358"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0FD5DAB" w14:textId="77777777" w:rsidR="00586F48" w:rsidRPr="00A70C69" w:rsidRDefault="00586F48" w:rsidP="00586F48">
            <w:pPr>
              <w:rPr>
                <w:rFonts w:ascii="Arial" w:eastAsia="Aptos" w:hAnsi="Arial" w:cs="Arial"/>
                <w:color w:val="000000" w:themeColor="text1"/>
                <w:sz w:val="22"/>
                <w:szCs w:val="22"/>
              </w:rPr>
            </w:pPr>
            <w:proofErr w:type="spellStart"/>
            <w:r w:rsidRPr="00A70C69">
              <w:rPr>
                <w:rFonts w:ascii="Arial" w:eastAsia="Aptos" w:hAnsi="Arial" w:cs="Arial"/>
                <w:color w:val="000000" w:themeColor="text1"/>
                <w:sz w:val="22"/>
                <w:szCs w:val="22"/>
              </w:rPr>
              <w:t>Weetwood</w:t>
            </w:r>
            <w:proofErr w:type="spellEnd"/>
            <w:r w:rsidRPr="00A70C69">
              <w:rPr>
                <w:rFonts w:ascii="Arial" w:eastAsia="Aptos" w:hAnsi="Arial" w:cs="Arial"/>
                <w:color w:val="000000" w:themeColor="text1"/>
                <w:sz w:val="22"/>
                <w:szCs w:val="22"/>
              </w:rPr>
              <w:t>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2FF61D4" w14:textId="4C5E3A6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807</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A58F3C2" w14:textId="55F38F7B"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21.4%</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18C2920" w14:textId="7BD44A8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785</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9128DB1" w14:textId="1A3B3B7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20.9%</w:t>
            </w:r>
          </w:p>
        </w:tc>
      </w:tr>
      <w:tr w:rsidR="00586F48" w:rsidRPr="00A70C69" w14:paraId="37524DDD"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D39E89B"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Morley South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19D60A5" w14:textId="6D65F15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893</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D9167B7" w14:textId="7AE97D82"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19.8%</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E44C626" w14:textId="6A80E6D3"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921</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F728483" w14:textId="6E241D9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20.4%</w:t>
            </w:r>
          </w:p>
        </w:tc>
      </w:tr>
      <w:tr w:rsidR="00586F48" w:rsidRPr="00A70C69" w14:paraId="26D1BEE3"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B81DA92"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Rothwell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FAAF139" w14:textId="7A8F399C"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697</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BF4FDFD" w14:textId="63A2124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19.6%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0C08423" w14:textId="5BA40A5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721</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49A1985" w14:textId="3F2D1EDE"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19.9%</w:t>
            </w:r>
          </w:p>
        </w:tc>
      </w:tr>
      <w:tr w:rsidR="00586F48" w:rsidRPr="00A70C69" w14:paraId="067D2195"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794CD73"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Roundhay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29A9D75" w14:textId="41060922"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890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0973B78" w14:textId="1F99391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17.6%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4D11348" w14:textId="542F013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988</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3DD93D5" w14:textId="2A4F669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19.7%</w:t>
            </w:r>
          </w:p>
        </w:tc>
      </w:tr>
      <w:tr w:rsidR="00586F48" w:rsidRPr="00A70C69" w14:paraId="559223BA"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97E0462"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Kippax &amp; Methley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27AE05E" w14:textId="43206CA0"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800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EFE5BE6" w14:textId="4DF41CE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18.1%</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F187A04" w14:textId="2906920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832</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90DE835" w14:textId="7C1CFFE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19.3%</w:t>
            </w:r>
          </w:p>
        </w:tc>
      </w:tr>
      <w:tr w:rsidR="00586F48" w:rsidRPr="00A70C69" w14:paraId="7E1107E0"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27174AE"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Ardsley &amp; Robin Hood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5961672" w14:textId="7F91B680"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878</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9E7E815" w14:textId="1413434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19.8%</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0BF5136" w14:textId="4208376F"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846</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69B4774" w14:textId="50436BD9"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19.2%</w:t>
            </w:r>
          </w:p>
        </w:tc>
      </w:tr>
      <w:tr w:rsidR="00586F48" w:rsidRPr="00A70C69" w14:paraId="4B16A7A0"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E681B4D"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Calverley &amp; Farsley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AEC4DCA" w14:textId="458D4B7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841</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670F8C0" w14:textId="5894A95C"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18.0%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703CAB1" w14:textId="5A3210C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891</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783EC8C" w14:textId="4DBB754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18.8%</w:t>
            </w:r>
          </w:p>
        </w:tc>
      </w:tr>
      <w:tr w:rsidR="00586F48" w:rsidRPr="00A70C69" w14:paraId="466548FD"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F298D20"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Alwoodley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817E2F6" w14:textId="2B8EA80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864</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76AC526" w14:textId="1AD0740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16.8%</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619E4C0" w14:textId="49FFEA76"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947</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A695817" w14:textId="79D29A5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18.7%</w:t>
            </w:r>
          </w:p>
        </w:tc>
      </w:tr>
      <w:tr w:rsidR="00586F48" w:rsidRPr="00A70C69" w14:paraId="5E495B03"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6ADFB8F"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Morley North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B987B22" w14:textId="1F78D866"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708</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3B8AD8E" w14:textId="7A12893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16.6%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EE6F122" w14:textId="3426B363"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727</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CBD894F" w14:textId="4BBC9DA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17.3%</w:t>
            </w:r>
          </w:p>
        </w:tc>
      </w:tr>
      <w:tr w:rsidR="00586F48" w:rsidRPr="00A70C69" w14:paraId="430CBFD3"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F356E96"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Otley &amp; Yeadon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FE04AED" w14:textId="1DF7F9F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654</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AA76F84" w14:textId="4D3D2F5A"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17.9%</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46DF9E3" w14:textId="3F4E797F"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611</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A18589F" w14:textId="4097C2E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16.6%</w:t>
            </w:r>
          </w:p>
        </w:tc>
      </w:tr>
      <w:tr w:rsidR="00586F48" w:rsidRPr="00A70C69" w14:paraId="05FD0A59"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B27E95A"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Moortown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5300A86" w14:textId="191CA927"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715</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F106E94" w14:textId="7B920E76"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15.4%</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46EEA92" w14:textId="2D41C82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750</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E29D5D4" w14:textId="4FA7EFE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16.3%</w:t>
            </w:r>
          </w:p>
        </w:tc>
      </w:tr>
      <w:tr w:rsidR="00586F48" w:rsidRPr="00A70C69" w14:paraId="118A0A42"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782B420"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Garforth &amp; Swillington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C450784" w14:textId="78AB8785"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509</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F3E2F45" w14:textId="677AFD43"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14.3%</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FA81526" w14:textId="7452EE98"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529</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E403DA7" w14:textId="2C9835B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14.5%</w:t>
            </w:r>
          </w:p>
        </w:tc>
      </w:tr>
      <w:tr w:rsidR="00586F48" w:rsidRPr="00A70C69" w14:paraId="52F3D194"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7B8509A"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Adel &amp; Wharfedale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4F920D9" w14:textId="6651173A"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624</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46E1D3F" w14:textId="4FF4E7EF"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14.6%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F64A977" w14:textId="017289D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600</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3C6212F" w14:textId="221E40DE"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14.4%</w:t>
            </w:r>
          </w:p>
        </w:tc>
      </w:tr>
      <w:tr w:rsidR="00586F48" w:rsidRPr="00A70C69" w14:paraId="7764E6B3"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EBBFBDF"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Horsforth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CBA8370" w14:textId="7DAB36A0"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510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A51290B" w14:textId="2C5B8363"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10.1%</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6A05E2A" w14:textId="4DCC345F"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521</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14962EE" w14:textId="2E01FE53"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10.4%</w:t>
            </w:r>
          </w:p>
        </w:tc>
      </w:tr>
      <w:tr w:rsidR="00586F48" w:rsidRPr="00A70C69" w14:paraId="593B7A2F"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4F3619A"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Guiseley &amp; Rawdon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7F45100" w14:textId="1D86798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450</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2D430D0" w14:textId="4AF07BBE"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10.2%</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1615DCD" w14:textId="06C80A1C"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448</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F584AD3" w14:textId="43387EBB"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10.0%</w:t>
            </w:r>
          </w:p>
        </w:tc>
      </w:tr>
      <w:tr w:rsidR="00586F48" w:rsidRPr="00A70C69" w14:paraId="66E4BFE2"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9CB4EBD"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Wetherby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798978D" w14:textId="6962AC5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293</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3FAF5D4" w14:textId="097B6339"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8.6%</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DB5BEA7" w14:textId="5D9A49B6"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313</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05FD114" w14:textId="030ABA5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9.1%</w:t>
            </w:r>
          </w:p>
        </w:tc>
      </w:tr>
      <w:tr w:rsidR="00586F48" w:rsidRPr="00A70C69" w14:paraId="2805A478" w14:textId="77777777" w:rsidTr="41652AF5">
        <w:trPr>
          <w:trHeight w:val="232"/>
          <w:jc w:val="center"/>
        </w:trPr>
        <w:tc>
          <w:tcPr>
            <w:tcW w:w="43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0A23636" w14:textId="77777777" w:rsidR="00586F48" w:rsidRPr="00A70C69" w:rsidRDefault="00586F48" w:rsidP="00586F48">
            <w:pPr>
              <w:rPr>
                <w:rFonts w:ascii="Arial" w:eastAsia="Aptos" w:hAnsi="Arial" w:cs="Arial"/>
                <w:color w:val="000000" w:themeColor="text1"/>
                <w:sz w:val="22"/>
                <w:szCs w:val="22"/>
              </w:rPr>
            </w:pPr>
            <w:r w:rsidRPr="00A70C69">
              <w:rPr>
                <w:rFonts w:ascii="Arial" w:eastAsia="Aptos" w:hAnsi="Arial" w:cs="Arial"/>
                <w:color w:val="000000" w:themeColor="text1"/>
                <w:sz w:val="22"/>
                <w:szCs w:val="22"/>
              </w:rPr>
              <w:t>Harewood </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A06B227" w14:textId="4D9A57D1"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184</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DED3173" w14:textId="3527D514"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5.8%</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F8ED3DB" w14:textId="54263D2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207</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562528D" w14:textId="5A05CA2D" w:rsidR="00586F48" w:rsidRPr="00A70C69" w:rsidRDefault="00586F48" w:rsidP="00586F48">
            <w:pPr>
              <w:jc w:val="center"/>
              <w:rPr>
                <w:rFonts w:ascii="Arial" w:eastAsia="Aptos" w:hAnsi="Arial" w:cs="Arial"/>
                <w:color w:val="000000" w:themeColor="text1"/>
                <w:sz w:val="22"/>
                <w:szCs w:val="22"/>
              </w:rPr>
            </w:pPr>
            <w:r w:rsidRPr="00A70C69">
              <w:rPr>
                <w:rFonts w:ascii="Arial" w:eastAsia="Aptos" w:hAnsi="Arial" w:cs="Arial"/>
                <w:color w:val="000000" w:themeColor="text1"/>
                <w:sz w:val="22"/>
                <w:szCs w:val="22"/>
              </w:rPr>
              <w:t>6.5%</w:t>
            </w:r>
          </w:p>
        </w:tc>
      </w:tr>
    </w:tbl>
    <w:p w14:paraId="3709CBB0" w14:textId="2D57BDCE" w:rsidR="002A3A75" w:rsidRDefault="002A3A75" w:rsidP="2BFD3346">
      <w:pPr>
        <w:rPr>
          <w:rFonts w:ascii="Arial" w:eastAsia="Aptos" w:hAnsi="Arial" w:cs="Arial"/>
          <w:color w:val="000000" w:themeColor="text1"/>
          <w:sz w:val="22"/>
          <w:szCs w:val="22"/>
        </w:rPr>
      </w:pPr>
    </w:p>
    <w:p w14:paraId="1A195BAF" w14:textId="77777777" w:rsidR="002A3A75" w:rsidRDefault="002A3A75">
      <w:pPr>
        <w:spacing w:after="160" w:line="278" w:lineRule="auto"/>
        <w:rPr>
          <w:rFonts w:ascii="Arial" w:eastAsia="Aptos" w:hAnsi="Arial" w:cs="Arial"/>
          <w:color w:val="000000" w:themeColor="text1"/>
          <w:sz w:val="22"/>
          <w:szCs w:val="22"/>
        </w:rPr>
      </w:pPr>
      <w:r>
        <w:rPr>
          <w:rFonts w:ascii="Arial" w:eastAsia="Aptos" w:hAnsi="Arial" w:cs="Arial"/>
          <w:color w:val="000000" w:themeColor="text1"/>
          <w:sz w:val="22"/>
          <w:szCs w:val="22"/>
        </w:rPr>
        <w:br w:type="page"/>
      </w:r>
    </w:p>
    <w:p w14:paraId="7225C086" w14:textId="77777777" w:rsidR="2BFD3346" w:rsidRPr="00A70C69" w:rsidRDefault="2BFD3346" w:rsidP="2BFD3346">
      <w:pPr>
        <w:rPr>
          <w:rFonts w:ascii="Arial" w:eastAsia="Aptos" w:hAnsi="Arial" w:cs="Arial"/>
          <w:color w:val="000000" w:themeColor="text1"/>
          <w:sz w:val="22"/>
          <w:szCs w:val="22"/>
        </w:rPr>
      </w:pPr>
    </w:p>
    <w:p w14:paraId="318B76BA" w14:textId="21CCFF70" w:rsidR="2BFD3346" w:rsidRPr="00A70C69" w:rsidRDefault="77BC2841" w:rsidP="41652AF5">
      <w:pPr>
        <w:shd w:val="clear" w:color="auto" w:fill="DAE9F7" w:themeFill="text2" w:themeFillTint="1A"/>
        <w:rPr>
          <w:rFonts w:ascii="Arial" w:hAnsi="Arial" w:cs="Arial"/>
          <w:b/>
          <w:bCs/>
          <w:sz w:val="22"/>
          <w:szCs w:val="22"/>
        </w:rPr>
      </w:pPr>
      <w:r w:rsidRPr="00A70C69">
        <w:rPr>
          <w:rFonts w:ascii="Arial" w:hAnsi="Arial" w:cs="Arial"/>
          <w:b/>
          <w:bCs/>
          <w:sz w:val="22"/>
          <w:szCs w:val="22"/>
        </w:rPr>
        <w:t>Information about changes to the Poverty Data</w:t>
      </w:r>
    </w:p>
    <w:p w14:paraId="524C3A3A" w14:textId="77777777" w:rsidR="2BFD3346" w:rsidRPr="00A70C69" w:rsidRDefault="2BFD3346" w:rsidP="41652AF5">
      <w:pPr>
        <w:rPr>
          <w:rFonts w:ascii="Arial" w:hAnsi="Arial" w:cs="Arial"/>
          <w:sz w:val="22"/>
          <w:szCs w:val="22"/>
        </w:rPr>
      </w:pPr>
    </w:p>
    <w:p w14:paraId="2F448B71" w14:textId="0A47F8A8" w:rsidR="2BFD3346" w:rsidRPr="00A70C69" w:rsidRDefault="77BC2841" w:rsidP="41652AF5">
      <w:pPr>
        <w:rPr>
          <w:rFonts w:ascii="Arial" w:hAnsi="Arial" w:cs="Arial"/>
          <w:sz w:val="22"/>
          <w:szCs w:val="22"/>
        </w:rPr>
      </w:pPr>
      <w:r w:rsidRPr="00A70C69">
        <w:rPr>
          <w:rFonts w:ascii="Arial" w:hAnsi="Arial" w:cs="Arial"/>
          <w:sz w:val="22"/>
          <w:szCs w:val="22"/>
        </w:rPr>
        <w:t xml:space="preserve">There have been changes to the DWP’s Households Below Average Income (HBAI) Data series on official poverty data within the UK </w:t>
      </w:r>
      <w:proofErr w:type="gramStart"/>
      <w:r w:rsidRPr="00A70C69">
        <w:rPr>
          <w:rFonts w:ascii="Arial" w:hAnsi="Arial" w:cs="Arial"/>
          <w:sz w:val="22"/>
          <w:szCs w:val="22"/>
        </w:rPr>
        <w:t>as a result of</w:t>
      </w:r>
      <w:proofErr w:type="gramEnd"/>
      <w:r w:rsidRPr="00A70C69">
        <w:rPr>
          <w:rFonts w:ascii="Arial" w:hAnsi="Arial" w:cs="Arial"/>
          <w:sz w:val="22"/>
          <w:szCs w:val="22"/>
        </w:rPr>
        <w:t xml:space="preserve"> a new approach to using administrative data in place of Family Resources Survey (FRS) responses, and a change to the absolute low-income reference year. These changes mean that data prior to 2022 is not available on a consistent basis in both the DWP HBAI series and Child Poverty at a local level released by DWP and HMRC.</w:t>
      </w:r>
    </w:p>
    <w:p w14:paraId="3DB9939E" w14:textId="77777777" w:rsidR="2BFD3346" w:rsidRPr="00A70C69" w:rsidRDefault="2BFD3346" w:rsidP="41652AF5">
      <w:pPr>
        <w:rPr>
          <w:rFonts w:ascii="Arial" w:hAnsi="Arial" w:cs="Arial"/>
          <w:sz w:val="22"/>
          <w:szCs w:val="22"/>
        </w:rPr>
      </w:pPr>
    </w:p>
    <w:p w14:paraId="60DB00BD" w14:textId="1547C3A6" w:rsidR="2BFD3346" w:rsidRPr="00A70C69" w:rsidRDefault="77BC2841" w:rsidP="41652AF5">
      <w:pPr>
        <w:rPr>
          <w:rFonts w:ascii="Arial" w:hAnsi="Arial" w:cs="Arial"/>
          <w:sz w:val="22"/>
          <w:szCs w:val="22"/>
        </w:rPr>
      </w:pPr>
      <w:r w:rsidRPr="00A70C69">
        <w:rPr>
          <w:rFonts w:ascii="Arial" w:hAnsi="Arial" w:cs="Arial"/>
          <w:sz w:val="22"/>
          <w:szCs w:val="22"/>
        </w:rPr>
        <w:t xml:space="preserve">Due to revisions in the time series, the changes will also mean that previous reports on Poverty figures are not comparable. For </w:t>
      </w:r>
      <w:proofErr w:type="gramStart"/>
      <w:r w:rsidRPr="00A70C69">
        <w:rPr>
          <w:rFonts w:ascii="Arial" w:hAnsi="Arial" w:cs="Arial"/>
          <w:sz w:val="22"/>
          <w:szCs w:val="22"/>
        </w:rPr>
        <w:t>example</w:t>
      </w:r>
      <w:proofErr w:type="gramEnd"/>
      <w:r w:rsidRPr="00A70C69">
        <w:rPr>
          <w:rFonts w:ascii="Arial" w:hAnsi="Arial" w:cs="Arial"/>
          <w:sz w:val="22"/>
          <w:szCs w:val="22"/>
        </w:rPr>
        <w:t xml:space="preserve"> in 2024, using the old HBAI estimate, 21% of the population were in poverty, with the new revised estimate 19% were in poverty in 2024. Poverty rates have been revised downwards using the administrative data in place of survey responses. Yet this revision downwards is not the outcome of any policy changes or general improvements in economic conditions, just improvements to the data.</w:t>
      </w:r>
    </w:p>
    <w:p w14:paraId="5FD84D65" w14:textId="77777777" w:rsidR="2BFD3346" w:rsidRPr="00A70C69" w:rsidRDefault="2BFD3346" w:rsidP="41652AF5">
      <w:pPr>
        <w:rPr>
          <w:rFonts w:ascii="Arial" w:hAnsi="Arial" w:cs="Arial"/>
          <w:sz w:val="22"/>
          <w:szCs w:val="22"/>
        </w:rPr>
      </w:pPr>
    </w:p>
    <w:p w14:paraId="68382379" w14:textId="3C0B878C" w:rsidR="2BFD3346" w:rsidRPr="00A70C69" w:rsidRDefault="77BC2841" w:rsidP="41652AF5">
      <w:pPr>
        <w:rPr>
          <w:rFonts w:ascii="Arial" w:hAnsi="Arial" w:cs="Arial"/>
          <w:sz w:val="22"/>
          <w:szCs w:val="22"/>
        </w:rPr>
      </w:pPr>
      <w:r w:rsidRPr="00A70C69">
        <w:rPr>
          <w:rFonts w:ascii="Arial" w:hAnsi="Arial" w:cs="Arial"/>
          <w:sz w:val="22"/>
          <w:szCs w:val="22"/>
        </w:rPr>
        <w:t xml:space="preserve">Absolute Poverty provides a rate and number of people with incomes 60% below median incomes in a base year, adjusted for inflation, and the base year has recently been changed to the financial year ending 2025 and means there is no difference between Absolute and Relative Poverty in this latest release. (The base year has been changed from FYE 2011 which applies to Absolute poverty data prior to FYE 2022). </w:t>
      </w:r>
    </w:p>
    <w:p w14:paraId="6A1B7EFD" w14:textId="77777777" w:rsidR="2BFD3346" w:rsidRPr="00A70C69" w:rsidRDefault="2BFD3346" w:rsidP="41652AF5">
      <w:pPr>
        <w:rPr>
          <w:rFonts w:ascii="Arial" w:hAnsi="Arial" w:cs="Arial"/>
          <w:sz w:val="22"/>
          <w:szCs w:val="22"/>
        </w:rPr>
      </w:pPr>
    </w:p>
    <w:p w14:paraId="756596ED" w14:textId="0008B8ED" w:rsidR="2BFD3346" w:rsidRPr="00A70C69" w:rsidRDefault="77BC2841" w:rsidP="41652AF5">
      <w:pPr>
        <w:rPr>
          <w:rFonts w:ascii="Arial" w:hAnsi="Arial" w:cs="Arial"/>
          <w:sz w:val="22"/>
          <w:szCs w:val="22"/>
        </w:rPr>
      </w:pPr>
      <w:r w:rsidRPr="00A70C69">
        <w:rPr>
          <w:rFonts w:ascii="Arial" w:hAnsi="Arial" w:cs="Arial"/>
          <w:sz w:val="22"/>
          <w:szCs w:val="22"/>
        </w:rPr>
        <w:t>When referencing the year in the report e.g. as 2025, the time frame refers to the financial year ending 2025 i.e. 2024/25 and can be referred to as FYE 2025.</w:t>
      </w:r>
    </w:p>
    <w:p w14:paraId="07953F89" w14:textId="158212CD" w:rsidR="2BFD3346" w:rsidRPr="00A70C69" w:rsidRDefault="2BFD3346" w:rsidP="41652AF5">
      <w:pPr>
        <w:rPr>
          <w:rFonts w:ascii="Arial" w:hAnsi="Arial" w:cs="Arial"/>
          <w:sz w:val="22"/>
          <w:szCs w:val="22"/>
        </w:rPr>
      </w:pPr>
    </w:p>
    <w:p w14:paraId="03248D83" w14:textId="00843F05" w:rsidR="2BFD3346" w:rsidRPr="00A70C69" w:rsidRDefault="77BC2841" w:rsidP="41652AF5">
      <w:pPr>
        <w:shd w:val="clear" w:color="auto" w:fill="DAE9F7" w:themeFill="text2" w:themeFillTint="1A"/>
        <w:rPr>
          <w:rFonts w:ascii="Arial" w:hAnsi="Arial" w:cs="Arial"/>
          <w:b/>
          <w:bCs/>
          <w:sz w:val="22"/>
          <w:szCs w:val="22"/>
        </w:rPr>
      </w:pPr>
      <w:r w:rsidRPr="00A70C69">
        <w:rPr>
          <w:rFonts w:ascii="Arial" w:hAnsi="Arial" w:cs="Arial"/>
          <w:b/>
          <w:bCs/>
          <w:sz w:val="22"/>
          <w:szCs w:val="22"/>
        </w:rPr>
        <w:t>Estimating Poverty for Leeds</w:t>
      </w:r>
    </w:p>
    <w:p w14:paraId="01E91807" w14:textId="77777777" w:rsidR="2BFD3346" w:rsidRPr="00A70C69" w:rsidRDefault="2BFD3346" w:rsidP="41652AF5">
      <w:pPr>
        <w:rPr>
          <w:rFonts w:ascii="Arial" w:hAnsi="Arial" w:cs="Arial"/>
          <w:sz w:val="22"/>
          <w:szCs w:val="22"/>
        </w:rPr>
      </w:pPr>
    </w:p>
    <w:p w14:paraId="1E3588EF" w14:textId="22685F63" w:rsidR="2BFD3346" w:rsidRPr="00A70C69" w:rsidRDefault="77BC2841" w:rsidP="41652AF5">
      <w:pPr>
        <w:rPr>
          <w:rFonts w:ascii="Arial" w:hAnsi="Arial" w:cs="Arial"/>
          <w:sz w:val="22"/>
          <w:szCs w:val="22"/>
        </w:rPr>
      </w:pPr>
      <w:r w:rsidRPr="00A70C69">
        <w:rPr>
          <w:rFonts w:ascii="Arial" w:hAnsi="Arial" w:cs="Arial"/>
          <w:sz w:val="22"/>
          <w:szCs w:val="22"/>
        </w:rPr>
        <w:t>The national poverty rates are derived from the UK population of 69.3m people, then estimating the number of people in the population that earn less than the poverty thresholds, before or after housing costs are deducted from income. </w:t>
      </w:r>
    </w:p>
    <w:p w14:paraId="38C593EB" w14:textId="77777777" w:rsidR="2BFD3346" w:rsidRPr="00A70C69" w:rsidRDefault="2BFD3346" w:rsidP="41652AF5">
      <w:pPr>
        <w:rPr>
          <w:rFonts w:ascii="Arial" w:hAnsi="Arial" w:cs="Arial"/>
          <w:sz w:val="22"/>
          <w:szCs w:val="22"/>
        </w:rPr>
      </w:pPr>
    </w:p>
    <w:p w14:paraId="7F02C1F9" w14:textId="5E609A2D" w:rsidR="2BFD3346" w:rsidRPr="00A70C69" w:rsidRDefault="77BC2841" w:rsidP="41652AF5">
      <w:pPr>
        <w:rPr>
          <w:rFonts w:ascii="Arial" w:hAnsi="Arial" w:cs="Arial"/>
          <w:sz w:val="22"/>
          <w:szCs w:val="22"/>
        </w:rPr>
      </w:pPr>
      <w:r w:rsidRPr="00A70C69">
        <w:rPr>
          <w:rFonts w:ascii="Arial" w:hAnsi="Arial" w:cs="Arial"/>
          <w:sz w:val="22"/>
          <w:szCs w:val="22"/>
        </w:rPr>
        <w:t>For </w:t>
      </w:r>
      <w:proofErr w:type="gramStart"/>
      <w:r w:rsidRPr="00A70C69">
        <w:rPr>
          <w:rFonts w:ascii="Arial" w:hAnsi="Arial" w:cs="Arial"/>
          <w:sz w:val="22"/>
          <w:szCs w:val="22"/>
        </w:rPr>
        <w:t>example</w:t>
      </w:r>
      <w:proofErr w:type="gramEnd"/>
      <w:r w:rsidRPr="00A70C69">
        <w:rPr>
          <w:rFonts w:ascii="Arial" w:hAnsi="Arial" w:cs="Arial"/>
          <w:sz w:val="22"/>
          <w:szCs w:val="22"/>
        </w:rPr>
        <w:t> it is reported by the HBAI that there are 13.4m people living in relative poverty in the UK, after housing costs. This figure was 20% of the UK population in 2025 with a household income of £374/week or less. </w:t>
      </w:r>
    </w:p>
    <w:p w14:paraId="39C7C5AB" w14:textId="77777777" w:rsidR="2BFD3346" w:rsidRPr="00A70C69" w:rsidRDefault="2BFD3346" w:rsidP="41652AF5">
      <w:pPr>
        <w:rPr>
          <w:rFonts w:ascii="Arial" w:hAnsi="Arial" w:cs="Arial"/>
          <w:sz w:val="22"/>
          <w:szCs w:val="22"/>
        </w:rPr>
      </w:pPr>
    </w:p>
    <w:p w14:paraId="4DFD7003" w14:textId="4E961B22" w:rsidR="2BFD3346" w:rsidRPr="00A70C69" w:rsidRDefault="77BC2841" w:rsidP="41652AF5">
      <w:pPr>
        <w:rPr>
          <w:rFonts w:ascii="Arial" w:hAnsi="Arial" w:cs="Arial"/>
          <w:sz w:val="22"/>
          <w:szCs w:val="22"/>
        </w:rPr>
      </w:pPr>
      <w:r w:rsidRPr="00A70C69">
        <w:rPr>
          <w:rFonts w:ascii="Arial" w:hAnsi="Arial" w:cs="Arial"/>
          <w:sz w:val="22"/>
          <w:szCs w:val="22"/>
        </w:rPr>
        <w:t xml:space="preserve">There is no official data to estimate poverty levels for local areas, however Leeds City Council produces its own estimates based on the national rates because Leeds is statistically considered to mirror the UK trend in terms of demographic profile. </w:t>
      </w:r>
    </w:p>
    <w:p w14:paraId="1577ACF5" w14:textId="77777777" w:rsidR="2BFD3346" w:rsidRPr="00A70C69" w:rsidRDefault="2BFD3346" w:rsidP="41652AF5">
      <w:pPr>
        <w:rPr>
          <w:rFonts w:ascii="Arial" w:hAnsi="Arial" w:cs="Arial"/>
          <w:sz w:val="22"/>
          <w:szCs w:val="22"/>
        </w:rPr>
      </w:pPr>
    </w:p>
    <w:p w14:paraId="442AFFA4" w14:textId="77777777" w:rsidR="2BFD3346" w:rsidRPr="00A70C69" w:rsidRDefault="77BC2841" w:rsidP="41652AF5">
      <w:pPr>
        <w:rPr>
          <w:rFonts w:ascii="Arial" w:hAnsi="Arial" w:cs="Arial"/>
          <w:sz w:val="22"/>
          <w:szCs w:val="22"/>
        </w:rPr>
      </w:pPr>
      <w:r w:rsidRPr="00A70C69">
        <w:rPr>
          <w:rFonts w:ascii="Arial" w:hAnsi="Arial" w:cs="Arial"/>
          <w:sz w:val="22"/>
          <w:szCs w:val="22"/>
        </w:rPr>
        <w:t>For estimating poverty figures for the latest financial year, the ONS Mid-Year Population estimates for Leeds in the corresponding timeframe is 845,189 and this figure has been used against the latest national poverty rates to help estimate the number of people in poverty in Leeds. Therefore, it can be assumed that 20% of the Leeds population in 2025 was living in relative poverty AHC. This equates to 166,002 people in Leeds.</w:t>
      </w:r>
    </w:p>
    <w:p w14:paraId="39EC63CD" w14:textId="77777777" w:rsidR="2BFD3346" w:rsidRPr="00A70C69" w:rsidRDefault="2BFD3346" w:rsidP="41652AF5">
      <w:pPr>
        <w:rPr>
          <w:rFonts w:ascii="Arial" w:hAnsi="Arial" w:cs="Arial"/>
          <w:sz w:val="22"/>
          <w:szCs w:val="22"/>
        </w:rPr>
      </w:pPr>
    </w:p>
    <w:p w14:paraId="592485B9" w14:textId="72F430CE" w:rsidR="2BFD3346" w:rsidRPr="00A70C69" w:rsidRDefault="77BC2841" w:rsidP="41652AF5">
      <w:pPr>
        <w:shd w:val="clear" w:color="auto" w:fill="DAE9F7" w:themeFill="text2" w:themeFillTint="1A"/>
        <w:rPr>
          <w:rFonts w:ascii="Arial" w:hAnsi="Arial" w:cs="Arial"/>
          <w:b/>
          <w:bCs/>
          <w:sz w:val="22"/>
          <w:szCs w:val="22"/>
        </w:rPr>
      </w:pPr>
      <w:r w:rsidRPr="00A70C69">
        <w:rPr>
          <w:rFonts w:ascii="Arial" w:hAnsi="Arial" w:cs="Arial"/>
          <w:b/>
          <w:bCs/>
          <w:sz w:val="22"/>
          <w:szCs w:val="22"/>
        </w:rPr>
        <w:t xml:space="preserve">Accessing other Poverty Measures </w:t>
      </w:r>
    </w:p>
    <w:p w14:paraId="3EF7F24B" w14:textId="77777777" w:rsidR="2BFD3346" w:rsidRPr="00A70C69" w:rsidRDefault="2BFD3346" w:rsidP="41652AF5">
      <w:pPr>
        <w:rPr>
          <w:rFonts w:ascii="Arial" w:hAnsi="Arial" w:cs="Arial"/>
          <w:sz w:val="22"/>
          <w:szCs w:val="22"/>
        </w:rPr>
      </w:pPr>
    </w:p>
    <w:p w14:paraId="5B1122C8" w14:textId="77777777" w:rsidR="2BFD3346" w:rsidRPr="00A70C69" w:rsidRDefault="77BC2841" w:rsidP="41652AF5">
      <w:pPr>
        <w:rPr>
          <w:rFonts w:ascii="Arial" w:hAnsi="Arial" w:cs="Arial"/>
          <w:sz w:val="22"/>
          <w:szCs w:val="22"/>
        </w:rPr>
      </w:pPr>
      <w:r w:rsidRPr="00A70C69">
        <w:rPr>
          <w:rFonts w:ascii="Arial" w:hAnsi="Arial" w:cs="Arial"/>
          <w:sz w:val="22"/>
          <w:szCs w:val="22"/>
        </w:rPr>
        <w:t xml:space="preserve">The Leeds Poverty Fact Book provides further details and access to data on Relative Poverty Before and After Housing Costs are deducted from income, and on Absolute Poverty, Before and After Housing Costs are deducted from income. </w:t>
      </w:r>
    </w:p>
    <w:p w14:paraId="6AA9B63E" w14:textId="77777777" w:rsidR="2BFD3346" w:rsidRPr="00A70C69" w:rsidRDefault="2BFD3346" w:rsidP="41652AF5">
      <w:pPr>
        <w:rPr>
          <w:rFonts w:ascii="Arial" w:hAnsi="Arial" w:cs="Arial"/>
          <w:sz w:val="22"/>
          <w:szCs w:val="22"/>
        </w:rPr>
      </w:pPr>
    </w:p>
    <w:p w14:paraId="65C62BB4" w14:textId="677DC79D" w:rsidR="2BFD3346" w:rsidRPr="00A70C69" w:rsidRDefault="77BC2841" w:rsidP="41652AF5">
      <w:pPr>
        <w:rPr>
          <w:rFonts w:ascii="Arial" w:hAnsi="Arial" w:cs="Arial"/>
          <w:sz w:val="22"/>
          <w:szCs w:val="22"/>
        </w:rPr>
      </w:pPr>
      <w:r w:rsidRPr="00A70C69">
        <w:rPr>
          <w:rFonts w:ascii="Arial" w:hAnsi="Arial" w:cs="Arial"/>
          <w:sz w:val="22"/>
          <w:szCs w:val="22"/>
        </w:rPr>
        <w:t xml:space="preserve">All four measures of poverty can be useful to understand how different income levels impact the poverty numbers. The Fact Book can be viewed online at </w:t>
      </w:r>
      <w:hyperlink r:id="rId9">
        <w:r w:rsidRPr="00A70C69">
          <w:rPr>
            <w:rStyle w:val="Hyperlink"/>
            <w:rFonts w:ascii="Arial" w:hAnsi="Arial" w:cs="Arial"/>
            <w:sz w:val="22"/>
            <w:szCs w:val="22"/>
          </w:rPr>
          <w:t>https://observatory.leeds.gov.uk/leeds-poverty-fact-book/</w:t>
        </w:r>
      </w:hyperlink>
    </w:p>
    <w:p w14:paraId="78DCC1E0" w14:textId="258D1098" w:rsidR="2BFD3346" w:rsidRPr="00A70C69" w:rsidRDefault="2BFD3346" w:rsidP="41652AF5">
      <w:pPr>
        <w:rPr>
          <w:rFonts w:ascii="Arial" w:eastAsia="Aptos" w:hAnsi="Arial" w:cs="Arial"/>
          <w:color w:val="000000" w:themeColor="text1"/>
          <w:sz w:val="22"/>
          <w:szCs w:val="22"/>
        </w:rPr>
      </w:pPr>
    </w:p>
    <w:p w14:paraId="78248044" w14:textId="3E9ECC5A" w:rsidR="2BFD3346" w:rsidRPr="00A70C69" w:rsidRDefault="2BFD3346" w:rsidP="2BFD3346">
      <w:pPr>
        <w:rPr>
          <w:rFonts w:ascii="Arial" w:hAnsi="Arial" w:cs="Arial"/>
          <w:sz w:val="22"/>
          <w:szCs w:val="22"/>
        </w:rPr>
      </w:pPr>
    </w:p>
    <w:p w14:paraId="2DBDA0C6" w14:textId="6DAA0541" w:rsidR="00C9517F" w:rsidRPr="00A70C69" w:rsidRDefault="00C9517F" w:rsidP="00C9517F">
      <w:pPr>
        <w:rPr>
          <w:rFonts w:ascii="Arial" w:hAnsi="Arial" w:cs="Arial"/>
          <w:sz w:val="22"/>
          <w:szCs w:val="22"/>
        </w:rPr>
      </w:pPr>
    </w:p>
    <w:p w14:paraId="70E71B2C" w14:textId="77777777" w:rsidR="00F33672" w:rsidRPr="00A70C69" w:rsidRDefault="00F33672" w:rsidP="00C32E6B">
      <w:pPr>
        <w:rPr>
          <w:rFonts w:ascii="Arial" w:hAnsi="Arial" w:cs="Arial"/>
          <w:sz w:val="22"/>
          <w:szCs w:val="22"/>
        </w:rPr>
      </w:pPr>
    </w:p>
    <w:sectPr w:rsidR="00F33672" w:rsidRPr="00A70C69" w:rsidSect="00586F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6CA"/>
    <w:multiLevelType w:val="hybridMultilevel"/>
    <w:tmpl w:val="559A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6FFE"/>
    <w:multiLevelType w:val="multilevel"/>
    <w:tmpl w:val="5210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E57D5"/>
    <w:multiLevelType w:val="multilevel"/>
    <w:tmpl w:val="B1C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25F73"/>
    <w:multiLevelType w:val="multilevel"/>
    <w:tmpl w:val="2FD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7245B"/>
    <w:multiLevelType w:val="multilevel"/>
    <w:tmpl w:val="FFCA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F2CC8"/>
    <w:multiLevelType w:val="multilevel"/>
    <w:tmpl w:val="6F3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8636C"/>
    <w:multiLevelType w:val="multilevel"/>
    <w:tmpl w:val="F55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94975"/>
    <w:multiLevelType w:val="hybridMultilevel"/>
    <w:tmpl w:val="BE0E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362FF"/>
    <w:multiLevelType w:val="multilevel"/>
    <w:tmpl w:val="5C26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100D1"/>
    <w:multiLevelType w:val="multilevel"/>
    <w:tmpl w:val="0EB0C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450A"/>
    <w:multiLevelType w:val="multilevel"/>
    <w:tmpl w:val="9FB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53EE9"/>
    <w:multiLevelType w:val="multilevel"/>
    <w:tmpl w:val="5DEE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20A5C"/>
    <w:multiLevelType w:val="multilevel"/>
    <w:tmpl w:val="2D6E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2422D7"/>
    <w:multiLevelType w:val="multilevel"/>
    <w:tmpl w:val="A39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A0B"/>
    <w:multiLevelType w:val="multilevel"/>
    <w:tmpl w:val="4DF4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E3D94"/>
    <w:multiLevelType w:val="multilevel"/>
    <w:tmpl w:val="1E9CB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20C99"/>
    <w:multiLevelType w:val="multilevel"/>
    <w:tmpl w:val="135E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9C5F82"/>
    <w:multiLevelType w:val="multilevel"/>
    <w:tmpl w:val="9F0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D624D"/>
    <w:multiLevelType w:val="multilevel"/>
    <w:tmpl w:val="FCD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538958">
    <w:abstractNumId w:val="7"/>
  </w:num>
  <w:num w:numId="2" w16cid:durableId="124007115">
    <w:abstractNumId w:val="2"/>
  </w:num>
  <w:num w:numId="3" w16cid:durableId="1482428910">
    <w:abstractNumId w:val="11"/>
  </w:num>
  <w:num w:numId="4" w16cid:durableId="150098604">
    <w:abstractNumId w:val="13"/>
  </w:num>
  <w:num w:numId="5" w16cid:durableId="1558053172">
    <w:abstractNumId w:val="6"/>
  </w:num>
  <w:num w:numId="6" w16cid:durableId="1601570624">
    <w:abstractNumId w:val="17"/>
  </w:num>
  <w:num w:numId="7" w16cid:durableId="1892961731">
    <w:abstractNumId w:val="3"/>
  </w:num>
  <w:num w:numId="8" w16cid:durableId="1908294895">
    <w:abstractNumId w:val="18"/>
  </w:num>
  <w:num w:numId="9" w16cid:durableId="1946232038">
    <w:abstractNumId w:val="16"/>
  </w:num>
  <w:num w:numId="10" w16cid:durableId="547568987">
    <w:abstractNumId w:val="5"/>
  </w:num>
  <w:num w:numId="11" w16cid:durableId="634212696">
    <w:abstractNumId w:val="1"/>
  </w:num>
  <w:num w:numId="12" w16cid:durableId="73212928">
    <w:abstractNumId w:val="15"/>
  </w:num>
  <w:num w:numId="13" w16cid:durableId="732391373">
    <w:abstractNumId w:val="4"/>
  </w:num>
  <w:num w:numId="14" w16cid:durableId="740099364">
    <w:abstractNumId w:val="14"/>
  </w:num>
  <w:num w:numId="15" w16cid:durableId="760568911">
    <w:abstractNumId w:val="0"/>
  </w:num>
  <w:num w:numId="16" w16cid:durableId="768281285">
    <w:abstractNumId w:val="10"/>
  </w:num>
  <w:num w:numId="17" w16cid:durableId="812794495">
    <w:abstractNumId w:val="8"/>
  </w:num>
  <w:num w:numId="18" w16cid:durableId="956067311">
    <w:abstractNumId w:val="9"/>
  </w:num>
  <w:num w:numId="19" w16cid:durableId="9987315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9F"/>
    <w:rsid w:val="00000432"/>
    <w:rsid w:val="0000539C"/>
    <w:rsid w:val="000071DB"/>
    <w:rsid w:val="00014CB7"/>
    <w:rsid w:val="00020392"/>
    <w:rsid w:val="00021555"/>
    <w:rsid w:val="0002351A"/>
    <w:rsid w:val="00024A45"/>
    <w:rsid w:val="00027012"/>
    <w:rsid w:val="00027BAA"/>
    <w:rsid w:val="00033518"/>
    <w:rsid w:val="00041508"/>
    <w:rsid w:val="00043100"/>
    <w:rsid w:val="00044138"/>
    <w:rsid w:val="00047125"/>
    <w:rsid w:val="0005062F"/>
    <w:rsid w:val="000744AD"/>
    <w:rsid w:val="000752B1"/>
    <w:rsid w:val="000920D8"/>
    <w:rsid w:val="000A4B8B"/>
    <w:rsid w:val="000A5D9F"/>
    <w:rsid w:val="000B0B81"/>
    <w:rsid w:val="000B2F9E"/>
    <w:rsid w:val="000B39CC"/>
    <w:rsid w:val="000B703F"/>
    <w:rsid w:val="000C0DD7"/>
    <w:rsid w:val="000C23ED"/>
    <w:rsid w:val="000D0E9E"/>
    <w:rsid w:val="000D2F17"/>
    <w:rsid w:val="000D3C73"/>
    <w:rsid w:val="000D3F65"/>
    <w:rsid w:val="000E249F"/>
    <w:rsid w:val="000E279D"/>
    <w:rsid w:val="000E36F4"/>
    <w:rsid w:val="000E40A3"/>
    <w:rsid w:val="000F0CB4"/>
    <w:rsid w:val="000F7213"/>
    <w:rsid w:val="001019A6"/>
    <w:rsid w:val="00102A89"/>
    <w:rsid w:val="00102CDA"/>
    <w:rsid w:val="00115296"/>
    <w:rsid w:val="00115650"/>
    <w:rsid w:val="00136A91"/>
    <w:rsid w:val="00161E7E"/>
    <w:rsid w:val="00175689"/>
    <w:rsid w:val="00192E2D"/>
    <w:rsid w:val="0019424E"/>
    <w:rsid w:val="00194289"/>
    <w:rsid w:val="00195459"/>
    <w:rsid w:val="001A13DA"/>
    <w:rsid w:val="001B23D6"/>
    <w:rsid w:val="001C50D3"/>
    <w:rsid w:val="001C56CB"/>
    <w:rsid w:val="001D4749"/>
    <w:rsid w:val="001D74CB"/>
    <w:rsid w:val="001E1449"/>
    <w:rsid w:val="001E1E34"/>
    <w:rsid w:val="001F5C2B"/>
    <w:rsid w:val="00200193"/>
    <w:rsid w:val="002021AA"/>
    <w:rsid w:val="00211638"/>
    <w:rsid w:val="002134F8"/>
    <w:rsid w:val="00213D50"/>
    <w:rsid w:val="002348DC"/>
    <w:rsid w:val="00237D17"/>
    <w:rsid w:val="00242D3F"/>
    <w:rsid w:val="00242E4E"/>
    <w:rsid w:val="00251A0E"/>
    <w:rsid w:val="00252395"/>
    <w:rsid w:val="00253A55"/>
    <w:rsid w:val="0025501F"/>
    <w:rsid w:val="002561D1"/>
    <w:rsid w:val="0026052B"/>
    <w:rsid w:val="0028229F"/>
    <w:rsid w:val="002856A8"/>
    <w:rsid w:val="0028661D"/>
    <w:rsid w:val="002952F2"/>
    <w:rsid w:val="002A3A75"/>
    <w:rsid w:val="002B23DB"/>
    <w:rsid w:val="002B25E2"/>
    <w:rsid w:val="002D3F75"/>
    <w:rsid w:val="002E30F6"/>
    <w:rsid w:val="002E64F9"/>
    <w:rsid w:val="002F2967"/>
    <w:rsid w:val="00300BEF"/>
    <w:rsid w:val="00306C06"/>
    <w:rsid w:val="00316706"/>
    <w:rsid w:val="003215DF"/>
    <w:rsid w:val="0032536F"/>
    <w:rsid w:val="00331473"/>
    <w:rsid w:val="003330D6"/>
    <w:rsid w:val="003501D8"/>
    <w:rsid w:val="00353595"/>
    <w:rsid w:val="00353753"/>
    <w:rsid w:val="003566CB"/>
    <w:rsid w:val="00360444"/>
    <w:rsid w:val="00370D60"/>
    <w:rsid w:val="00371DD2"/>
    <w:rsid w:val="00372912"/>
    <w:rsid w:val="003795F6"/>
    <w:rsid w:val="00382983"/>
    <w:rsid w:val="00383EFE"/>
    <w:rsid w:val="00396923"/>
    <w:rsid w:val="003A4B93"/>
    <w:rsid w:val="003A512D"/>
    <w:rsid w:val="003B0A0A"/>
    <w:rsid w:val="003B576B"/>
    <w:rsid w:val="003B6C24"/>
    <w:rsid w:val="003B7039"/>
    <w:rsid w:val="003C4678"/>
    <w:rsid w:val="003C5CDF"/>
    <w:rsid w:val="003E454B"/>
    <w:rsid w:val="004226B4"/>
    <w:rsid w:val="00422C78"/>
    <w:rsid w:val="00426EC6"/>
    <w:rsid w:val="00434498"/>
    <w:rsid w:val="0044368D"/>
    <w:rsid w:val="00463A2B"/>
    <w:rsid w:val="00465236"/>
    <w:rsid w:val="00471921"/>
    <w:rsid w:val="00472DAE"/>
    <w:rsid w:val="00483B81"/>
    <w:rsid w:val="004A40E2"/>
    <w:rsid w:val="004A5100"/>
    <w:rsid w:val="004B23D6"/>
    <w:rsid w:val="004B364C"/>
    <w:rsid w:val="004C2B6F"/>
    <w:rsid w:val="004D0328"/>
    <w:rsid w:val="004D6AE1"/>
    <w:rsid w:val="004E394E"/>
    <w:rsid w:val="004E429C"/>
    <w:rsid w:val="004E45A0"/>
    <w:rsid w:val="004F1A14"/>
    <w:rsid w:val="004F2D7A"/>
    <w:rsid w:val="004F566B"/>
    <w:rsid w:val="0050442C"/>
    <w:rsid w:val="00510E9B"/>
    <w:rsid w:val="00514CFA"/>
    <w:rsid w:val="00527B64"/>
    <w:rsid w:val="005321CB"/>
    <w:rsid w:val="0053387B"/>
    <w:rsid w:val="0053540D"/>
    <w:rsid w:val="00553266"/>
    <w:rsid w:val="005567F3"/>
    <w:rsid w:val="0056426F"/>
    <w:rsid w:val="00565D5F"/>
    <w:rsid w:val="00571AD3"/>
    <w:rsid w:val="00573953"/>
    <w:rsid w:val="0058011E"/>
    <w:rsid w:val="00581A9E"/>
    <w:rsid w:val="00586F48"/>
    <w:rsid w:val="00596A5C"/>
    <w:rsid w:val="00597667"/>
    <w:rsid w:val="005A3668"/>
    <w:rsid w:val="005B06F2"/>
    <w:rsid w:val="005C25FC"/>
    <w:rsid w:val="005C6451"/>
    <w:rsid w:val="005D7825"/>
    <w:rsid w:val="005F1521"/>
    <w:rsid w:val="005F45BA"/>
    <w:rsid w:val="00616A7F"/>
    <w:rsid w:val="00616D44"/>
    <w:rsid w:val="006216E3"/>
    <w:rsid w:val="00621FC6"/>
    <w:rsid w:val="00622910"/>
    <w:rsid w:val="00624EE0"/>
    <w:rsid w:val="0062658E"/>
    <w:rsid w:val="00633D68"/>
    <w:rsid w:val="006352CC"/>
    <w:rsid w:val="006437F1"/>
    <w:rsid w:val="0065757A"/>
    <w:rsid w:val="00660BC4"/>
    <w:rsid w:val="006656DF"/>
    <w:rsid w:val="0066616A"/>
    <w:rsid w:val="006765A0"/>
    <w:rsid w:val="00695EB9"/>
    <w:rsid w:val="006965F2"/>
    <w:rsid w:val="0069738D"/>
    <w:rsid w:val="0069781A"/>
    <w:rsid w:val="006B2257"/>
    <w:rsid w:val="006C4F44"/>
    <w:rsid w:val="006E042F"/>
    <w:rsid w:val="006E5497"/>
    <w:rsid w:val="006E69A1"/>
    <w:rsid w:val="006F052D"/>
    <w:rsid w:val="00710682"/>
    <w:rsid w:val="007154B2"/>
    <w:rsid w:val="007162E0"/>
    <w:rsid w:val="00722FDB"/>
    <w:rsid w:val="00724658"/>
    <w:rsid w:val="007377C8"/>
    <w:rsid w:val="00742FE0"/>
    <w:rsid w:val="00743479"/>
    <w:rsid w:val="00750A7A"/>
    <w:rsid w:val="00754364"/>
    <w:rsid w:val="00765674"/>
    <w:rsid w:val="0078148F"/>
    <w:rsid w:val="00790B62"/>
    <w:rsid w:val="00791ED1"/>
    <w:rsid w:val="00792721"/>
    <w:rsid w:val="00797191"/>
    <w:rsid w:val="007A343E"/>
    <w:rsid w:val="007A4815"/>
    <w:rsid w:val="007B1966"/>
    <w:rsid w:val="007B2B21"/>
    <w:rsid w:val="007B501F"/>
    <w:rsid w:val="007C1F60"/>
    <w:rsid w:val="007D2628"/>
    <w:rsid w:val="007D54D3"/>
    <w:rsid w:val="007D6964"/>
    <w:rsid w:val="00800EA8"/>
    <w:rsid w:val="00817668"/>
    <w:rsid w:val="00817BB9"/>
    <w:rsid w:val="0082254B"/>
    <w:rsid w:val="0082476B"/>
    <w:rsid w:val="008252F0"/>
    <w:rsid w:val="00827C31"/>
    <w:rsid w:val="008317F6"/>
    <w:rsid w:val="008322BA"/>
    <w:rsid w:val="0083506D"/>
    <w:rsid w:val="0083628A"/>
    <w:rsid w:val="008412C5"/>
    <w:rsid w:val="008548FA"/>
    <w:rsid w:val="00855604"/>
    <w:rsid w:val="008601EA"/>
    <w:rsid w:val="00860E35"/>
    <w:rsid w:val="00867D82"/>
    <w:rsid w:val="00870EF0"/>
    <w:rsid w:val="00877CFD"/>
    <w:rsid w:val="00882270"/>
    <w:rsid w:val="008826BA"/>
    <w:rsid w:val="0089089E"/>
    <w:rsid w:val="00890CE6"/>
    <w:rsid w:val="008924D0"/>
    <w:rsid w:val="008961F0"/>
    <w:rsid w:val="008A5A9E"/>
    <w:rsid w:val="008A5ED3"/>
    <w:rsid w:val="008B0836"/>
    <w:rsid w:val="008B29D7"/>
    <w:rsid w:val="008B438B"/>
    <w:rsid w:val="008B6993"/>
    <w:rsid w:val="008B7277"/>
    <w:rsid w:val="008C24B9"/>
    <w:rsid w:val="008C44CF"/>
    <w:rsid w:val="008D3294"/>
    <w:rsid w:val="008D4D10"/>
    <w:rsid w:val="008E2E7D"/>
    <w:rsid w:val="008E797F"/>
    <w:rsid w:val="008F26F4"/>
    <w:rsid w:val="008F3585"/>
    <w:rsid w:val="008F5313"/>
    <w:rsid w:val="00905C73"/>
    <w:rsid w:val="00906595"/>
    <w:rsid w:val="0090723C"/>
    <w:rsid w:val="00920DA9"/>
    <w:rsid w:val="0092777B"/>
    <w:rsid w:val="00934311"/>
    <w:rsid w:val="00945C8D"/>
    <w:rsid w:val="00946F65"/>
    <w:rsid w:val="00950037"/>
    <w:rsid w:val="00954B1B"/>
    <w:rsid w:val="00962092"/>
    <w:rsid w:val="00963C48"/>
    <w:rsid w:val="00963F83"/>
    <w:rsid w:val="0096514D"/>
    <w:rsid w:val="0096728B"/>
    <w:rsid w:val="0097025E"/>
    <w:rsid w:val="00971A6C"/>
    <w:rsid w:val="00972DE1"/>
    <w:rsid w:val="00983466"/>
    <w:rsid w:val="009872B4"/>
    <w:rsid w:val="0099021F"/>
    <w:rsid w:val="00993E86"/>
    <w:rsid w:val="009A3481"/>
    <w:rsid w:val="009A3F59"/>
    <w:rsid w:val="009A6DBF"/>
    <w:rsid w:val="009B2292"/>
    <w:rsid w:val="009B71C1"/>
    <w:rsid w:val="009B7CB6"/>
    <w:rsid w:val="009C09EC"/>
    <w:rsid w:val="009C242F"/>
    <w:rsid w:val="009C63BE"/>
    <w:rsid w:val="009D024F"/>
    <w:rsid w:val="009D4EBF"/>
    <w:rsid w:val="009E2ADC"/>
    <w:rsid w:val="009E48AC"/>
    <w:rsid w:val="009F6F94"/>
    <w:rsid w:val="009F7702"/>
    <w:rsid w:val="00A07D82"/>
    <w:rsid w:val="00A15B0B"/>
    <w:rsid w:val="00A2331D"/>
    <w:rsid w:val="00A27DEB"/>
    <w:rsid w:val="00A31057"/>
    <w:rsid w:val="00A33844"/>
    <w:rsid w:val="00A45D0A"/>
    <w:rsid w:val="00A51E02"/>
    <w:rsid w:val="00A54800"/>
    <w:rsid w:val="00A70C69"/>
    <w:rsid w:val="00A729B0"/>
    <w:rsid w:val="00A7679A"/>
    <w:rsid w:val="00A8431B"/>
    <w:rsid w:val="00A93D37"/>
    <w:rsid w:val="00A945FD"/>
    <w:rsid w:val="00A94CE5"/>
    <w:rsid w:val="00A94FE6"/>
    <w:rsid w:val="00AA01B6"/>
    <w:rsid w:val="00AA53E6"/>
    <w:rsid w:val="00AB1C62"/>
    <w:rsid w:val="00AB44FB"/>
    <w:rsid w:val="00AB539A"/>
    <w:rsid w:val="00AC1E2B"/>
    <w:rsid w:val="00AC2EC0"/>
    <w:rsid w:val="00AC43C7"/>
    <w:rsid w:val="00AD47AD"/>
    <w:rsid w:val="00AD5C9C"/>
    <w:rsid w:val="00AD6B4D"/>
    <w:rsid w:val="00AF729E"/>
    <w:rsid w:val="00B07C34"/>
    <w:rsid w:val="00B07DC3"/>
    <w:rsid w:val="00B13C3C"/>
    <w:rsid w:val="00B16CA0"/>
    <w:rsid w:val="00B21E8A"/>
    <w:rsid w:val="00B25FFF"/>
    <w:rsid w:val="00B35514"/>
    <w:rsid w:val="00B40055"/>
    <w:rsid w:val="00B52316"/>
    <w:rsid w:val="00B551D4"/>
    <w:rsid w:val="00B572A4"/>
    <w:rsid w:val="00B632F1"/>
    <w:rsid w:val="00B632F3"/>
    <w:rsid w:val="00B661A9"/>
    <w:rsid w:val="00B70D87"/>
    <w:rsid w:val="00B72FAD"/>
    <w:rsid w:val="00B80DE7"/>
    <w:rsid w:val="00B85422"/>
    <w:rsid w:val="00B86D3A"/>
    <w:rsid w:val="00B902B3"/>
    <w:rsid w:val="00B92283"/>
    <w:rsid w:val="00B92A5D"/>
    <w:rsid w:val="00BB0F6E"/>
    <w:rsid w:val="00BB7CCA"/>
    <w:rsid w:val="00BC4AAC"/>
    <w:rsid w:val="00BD02A4"/>
    <w:rsid w:val="00BD7917"/>
    <w:rsid w:val="00BE24BF"/>
    <w:rsid w:val="00BE4C5F"/>
    <w:rsid w:val="00C13DA2"/>
    <w:rsid w:val="00C149C1"/>
    <w:rsid w:val="00C14E54"/>
    <w:rsid w:val="00C25380"/>
    <w:rsid w:val="00C27A7E"/>
    <w:rsid w:val="00C30211"/>
    <w:rsid w:val="00C32E6B"/>
    <w:rsid w:val="00C32FB0"/>
    <w:rsid w:val="00C4128A"/>
    <w:rsid w:val="00C53A1A"/>
    <w:rsid w:val="00C57F14"/>
    <w:rsid w:val="00C8379A"/>
    <w:rsid w:val="00C85C7A"/>
    <w:rsid w:val="00C9517F"/>
    <w:rsid w:val="00CA1B5D"/>
    <w:rsid w:val="00CA2C79"/>
    <w:rsid w:val="00CB2C4F"/>
    <w:rsid w:val="00CB2F22"/>
    <w:rsid w:val="00CC0ED4"/>
    <w:rsid w:val="00CC3565"/>
    <w:rsid w:val="00CD4144"/>
    <w:rsid w:val="00CD5A72"/>
    <w:rsid w:val="00CE01F5"/>
    <w:rsid w:val="00CE5BB0"/>
    <w:rsid w:val="00CE5BE8"/>
    <w:rsid w:val="00CF5CF1"/>
    <w:rsid w:val="00D038B7"/>
    <w:rsid w:val="00D178FC"/>
    <w:rsid w:val="00D274DA"/>
    <w:rsid w:val="00D31D26"/>
    <w:rsid w:val="00D5449C"/>
    <w:rsid w:val="00D55375"/>
    <w:rsid w:val="00D56FF5"/>
    <w:rsid w:val="00D623FD"/>
    <w:rsid w:val="00D661D4"/>
    <w:rsid w:val="00D66451"/>
    <w:rsid w:val="00D70C9F"/>
    <w:rsid w:val="00D76574"/>
    <w:rsid w:val="00D76A88"/>
    <w:rsid w:val="00D93122"/>
    <w:rsid w:val="00D97C21"/>
    <w:rsid w:val="00DA62D5"/>
    <w:rsid w:val="00DA6A6A"/>
    <w:rsid w:val="00DB101D"/>
    <w:rsid w:val="00DB1BFA"/>
    <w:rsid w:val="00DB3850"/>
    <w:rsid w:val="00DC0FAC"/>
    <w:rsid w:val="00DC4565"/>
    <w:rsid w:val="00DC4A60"/>
    <w:rsid w:val="00DD4BC6"/>
    <w:rsid w:val="00DE29F0"/>
    <w:rsid w:val="00DE3FE5"/>
    <w:rsid w:val="00DE7AFB"/>
    <w:rsid w:val="00DF463A"/>
    <w:rsid w:val="00E005D4"/>
    <w:rsid w:val="00E04C29"/>
    <w:rsid w:val="00E04D1E"/>
    <w:rsid w:val="00E05648"/>
    <w:rsid w:val="00E07463"/>
    <w:rsid w:val="00E104A4"/>
    <w:rsid w:val="00E10685"/>
    <w:rsid w:val="00E140C2"/>
    <w:rsid w:val="00E2037B"/>
    <w:rsid w:val="00E30A59"/>
    <w:rsid w:val="00E37F57"/>
    <w:rsid w:val="00E46533"/>
    <w:rsid w:val="00E47CE9"/>
    <w:rsid w:val="00E610EF"/>
    <w:rsid w:val="00E635A6"/>
    <w:rsid w:val="00E67D28"/>
    <w:rsid w:val="00E7605D"/>
    <w:rsid w:val="00E94487"/>
    <w:rsid w:val="00E94B54"/>
    <w:rsid w:val="00EB4673"/>
    <w:rsid w:val="00EB70B5"/>
    <w:rsid w:val="00EC3535"/>
    <w:rsid w:val="00EC6EBE"/>
    <w:rsid w:val="00ED597C"/>
    <w:rsid w:val="00EE9735"/>
    <w:rsid w:val="00EF31A0"/>
    <w:rsid w:val="00EF3A63"/>
    <w:rsid w:val="00EF6BD2"/>
    <w:rsid w:val="00F04700"/>
    <w:rsid w:val="00F05348"/>
    <w:rsid w:val="00F335B2"/>
    <w:rsid w:val="00F33672"/>
    <w:rsid w:val="00F344C0"/>
    <w:rsid w:val="00F453E8"/>
    <w:rsid w:val="00F57FF1"/>
    <w:rsid w:val="00F6617C"/>
    <w:rsid w:val="00F74FD6"/>
    <w:rsid w:val="00F81AE7"/>
    <w:rsid w:val="00F836DB"/>
    <w:rsid w:val="00F841DF"/>
    <w:rsid w:val="00F84E8B"/>
    <w:rsid w:val="00F84F12"/>
    <w:rsid w:val="00FA1973"/>
    <w:rsid w:val="00FA34B3"/>
    <w:rsid w:val="00FA3AFE"/>
    <w:rsid w:val="00FA4E6F"/>
    <w:rsid w:val="00FA5C90"/>
    <w:rsid w:val="00FB1A8E"/>
    <w:rsid w:val="00FD7129"/>
    <w:rsid w:val="00FF2B92"/>
    <w:rsid w:val="0172C5F2"/>
    <w:rsid w:val="0239CD9E"/>
    <w:rsid w:val="0284C419"/>
    <w:rsid w:val="02FF28C5"/>
    <w:rsid w:val="036CD6B5"/>
    <w:rsid w:val="03C2A914"/>
    <w:rsid w:val="03E3C21E"/>
    <w:rsid w:val="03FCDC07"/>
    <w:rsid w:val="057027BE"/>
    <w:rsid w:val="05C5CCA2"/>
    <w:rsid w:val="05D2733A"/>
    <w:rsid w:val="07276B83"/>
    <w:rsid w:val="07972976"/>
    <w:rsid w:val="08C0686D"/>
    <w:rsid w:val="09620FB5"/>
    <w:rsid w:val="09CAC2E1"/>
    <w:rsid w:val="0B9EA756"/>
    <w:rsid w:val="0BBF493C"/>
    <w:rsid w:val="0C8EBA38"/>
    <w:rsid w:val="0CA54509"/>
    <w:rsid w:val="0D8EB3A3"/>
    <w:rsid w:val="0DC379FE"/>
    <w:rsid w:val="0EFE2872"/>
    <w:rsid w:val="0F58EA4E"/>
    <w:rsid w:val="1093322A"/>
    <w:rsid w:val="10BB5D50"/>
    <w:rsid w:val="1164A9F0"/>
    <w:rsid w:val="119494DA"/>
    <w:rsid w:val="11EDF5E6"/>
    <w:rsid w:val="144A1819"/>
    <w:rsid w:val="162A53CC"/>
    <w:rsid w:val="16DD094A"/>
    <w:rsid w:val="17B7FA07"/>
    <w:rsid w:val="19908983"/>
    <w:rsid w:val="1AA0ED43"/>
    <w:rsid w:val="1AA8D328"/>
    <w:rsid w:val="1B48B79F"/>
    <w:rsid w:val="1BB5F94C"/>
    <w:rsid w:val="1C725367"/>
    <w:rsid w:val="1D895D28"/>
    <w:rsid w:val="1D9F8956"/>
    <w:rsid w:val="1E28A48F"/>
    <w:rsid w:val="1EA106A3"/>
    <w:rsid w:val="1EC7D815"/>
    <w:rsid w:val="1F66B42F"/>
    <w:rsid w:val="216E967C"/>
    <w:rsid w:val="2187D58D"/>
    <w:rsid w:val="21C72052"/>
    <w:rsid w:val="23671F44"/>
    <w:rsid w:val="23BB2D3B"/>
    <w:rsid w:val="24AC8081"/>
    <w:rsid w:val="24BC1BCA"/>
    <w:rsid w:val="25666602"/>
    <w:rsid w:val="25768A52"/>
    <w:rsid w:val="257986FB"/>
    <w:rsid w:val="27132D31"/>
    <w:rsid w:val="2749028A"/>
    <w:rsid w:val="280FB6AA"/>
    <w:rsid w:val="288A60AB"/>
    <w:rsid w:val="2898C920"/>
    <w:rsid w:val="291A2B9F"/>
    <w:rsid w:val="291C1950"/>
    <w:rsid w:val="2932DDE3"/>
    <w:rsid w:val="29D4DCF3"/>
    <w:rsid w:val="2B3BAE7C"/>
    <w:rsid w:val="2B4D3B46"/>
    <w:rsid w:val="2BFD3346"/>
    <w:rsid w:val="2C34E419"/>
    <w:rsid w:val="2C80548C"/>
    <w:rsid w:val="2C9E495E"/>
    <w:rsid w:val="2DA20C65"/>
    <w:rsid w:val="2DA57D0C"/>
    <w:rsid w:val="2E516DBF"/>
    <w:rsid w:val="2F5DC36A"/>
    <w:rsid w:val="2FB463CA"/>
    <w:rsid w:val="308E021C"/>
    <w:rsid w:val="30F9F866"/>
    <w:rsid w:val="310B010F"/>
    <w:rsid w:val="31868A31"/>
    <w:rsid w:val="32A2A5EA"/>
    <w:rsid w:val="32B63F2B"/>
    <w:rsid w:val="3351A9DB"/>
    <w:rsid w:val="3366D85C"/>
    <w:rsid w:val="3468C70B"/>
    <w:rsid w:val="35998C16"/>
    <w:rsid w:val="35D5CD1E"/>
    <w:rsid w:val="35E83DE3"/>
    <w:rsid w:val="35F1D7EF"/>
    <w:rsid w:val="3687C17C"/>
    <w:rsid w:val="36D96FFD"/>
    <w:rsid w:val="36E128EB"/>
    <w:rsid w:val="3864EADF"/>
    <w:rsid w:val="38868AC5"/>
    <w:rsid w:val="38885109"/>
    <w:rsid w:val="3924D6AB"/>
    <w:rsid w:val="3A931FDE"/>
    <w:rsid w:val="3AB1509F"/>
    <w:rsid w:val="3B734885"/>
    <w:rsid w:val="3B7EA73A"/>
    <w:rsid w:val="3CA6E5DC"/>
    <w:rsid w:val="3CB33EC8"/>
    <w:rsid w:val="3D672BE6"/>
    <w:rsid w:val="3F11C144"/>
    <w:rsid w:val="401D6DE8"/>
    <w:rsid w:val="4055E653"/>
    <w:rsid w:val="4091EAD3"/>
    <w:rsid w:val="40BA4C1B"/>
    <w:rsid w:val="41652AF5"/>
    <w:rsid w:val="4269F038"/>
    <w:rsid w:val="42716E3F"/>
    <w:rsid w:val="42BC196F"/>
    <w:rsid w:val="433C231D"/>
    <w:rsid w:val="443C1D94"/>
    <w:rsid w:val="45BDDDF2"/>
    <w:rsid w:val="47275953"/>
    <w:rsid w:val="47ED31A7"/>
    <w:rsid w:val="487BF9DA"/>
    <w:rsid w:val="490C8C7D"/>
    <w:rsid w:val="49120D6F"/>
    <w:rsid w:val="495AAA6A"/>
    <w:rsid w:val="49F63748"/>
    <w:rsid w:val="4A913CD5"/>
    <w:rsid w:val="4B143E13"/>
    <w:rsid w:val="4BAC1120"/>
    <w:rsid w:val="4CD6C3C9"/>
    <w:rsid w:val="4D82F793"/>
    <w:rsid w:val="4DC4BDD0"/>
    <w:rsid w:val="4DD5B066"/>
    <w:rsid w:val="4E202513"/>
    <w:rsid w:val="4FF21AF2"/>
    <w:rsid w:val="51607775"/>
    <w:rsid w:val="526706B6"/>
    <w:rsid w:val="53910E8A"/>
    <w:rsid w:val="53F95DED"/>
    <w:rsid w:val="54786AF2"/>
    <w:rsid w:val="54BAD830"/>
    <w:rsid w:val="55970312"/>
    <w:rsid w:val="55F12EF8"/>
    <w:rsid w:val="5845A9CD"/>
    <w:rsid w:val="592FDCE2"/>
    <w:rsid w:val="59A14D37"/>
    <w:rsid w:val="59A4C0B3"/>
    <w:rsid w:val="59D605D8"/>
    <w:rsid w:val="5A34D221"/>
    <w:rsid w:val="5A503A72"/>
    <w:rsid w:val="5AD5D307"/>
    <w:rsid w:val="5C23C953"/>
    <w:rsid w:val="5C32CAC0"/>
    <w:rsid w:val="5C8B7C76"/>
    <w:rsid w:val="5D0F0900"/>
    <w:rsid w:val="5E6C8CCF"/>
    <w:rsid w:val="5EE0CC80"/>
    <w:rsid w:val="5F587EAE"/>
    <w:rsid w:val="5F8E983A"/>
    <w:rsid w:val="5FC2F72D"/>
    <w:rsid w:val="5FDB1098"/>
    <w:rsid w:val="5FE0C0FE"/>
    <w:rsid w:val="60C315EC"/>
    <w:rsid w:val="61F582EF"/>
    <w:rsid w:val="621456D4"/>
    <w:rsid w:val="6338A2CD"/>
    <w:rsid w:val="63A6F6A1"/>
    <w:rsid w:val="6511C534"/>
    <w:rsid w:val="65386665"/>
    <w:rsid w:val="6599AD1B"/>
    <w:rsid w:val="65CEE189"/>
    <w:rsid w:val="66C585FC"/>
    <w:rsid w:val="66E65CA1"/>
    <w:rsid w:val="67FFEDC2"/>
    <w:rsid w:val="68B4DBA8"/>
    <w:rsid w:val="6925469D"/>
    <w:rsid w:val="6A149044"/>
    <w:rsid w:val="6AA526DA"/>
    <w:rsid w:val="6BA5CFD4"/>
    <w:rsid w:val="6C90F0B0"/>
    <w:rsid w:val="6D8AACA7"/>
    <w:rsid w:val="6E2B549A"/>
    <w:rsid w:val="6E432AC5"/>
    <w:rsid w:val="6F0F1891"/>
    <w:rsid w:val="6F14273E"/>
    <w:rsid w:val="6FE4A482"/>
    <w:rsid w:val="731A85EA"/>
    <w:rsid w:val="734E15DA"/>
    <w:rsid w:val="7374C3A6"/>
    <w:rsid w:val="749269EE"/>
    <w:rsid w:val="751795E4"/>
    <w:rsid w:val="757DF140"/>
    <w:rsid w:val="76EAF44A"/>
    <w:rsid w:val="774C579C"/>
    <w:rsid w:val="77A9F3D6"/>
    <w:rsid w:val="77BC2841"/>
    <w:rsid w:val="781C45FC"/>
    <w:rsid w:val="78B24D72"/>
    <w:rsid w:val="797C9773"/>
    <w:rsid w:val="79C2152E"/>
    <w:rsid w:val="79D848F6"/>
    <w:rsid w:val="7A1BCE35"/>
    <w:rsid w:val="7BB7FED4"/>
    <w:rsid w:val="7D6C7C17"/>
    <w:rsid w:val="7DC404E0"/>
    <w:rsid w:val="7DEFB4DC"/>
    <w:rsid w:val="7F8B59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9CD0"/>
  <w15:chartTrackingRefBased/>
  <w15:docId w15:val="{DDE49FE7-AF6F-4BA3-AD86-F4341FFC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FA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82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2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2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2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2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29F"/>
    <w:rPr>
      <w:rFonts w:ascii="Times New Roman" w:eastAsiaTheme="majorEastAsia" w:hAnsi="Times New Roman"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28229F"/>
    <w:rPr>
      <w:rFonts w:ascii="Times New Roman" w:eastAsiaTheme="majorEastAsia" w:hAnsi="Times New Roman"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28229F"/>
    <w:rPr>
      <w:rFonts w:ascii="Times New Roman" w:eastAsiaTheme="majorEastAsia" w:hAnsi="Times New Roman"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28229F"/>
    <w:rPr>
      <w:rFonts w:ascii="Times New Roman" w:eastAsiaTheme="majorEastAsia" w:hAnsi="Times New Roman"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2822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29F"/>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282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29F"/>
    <w:pPr>
      <w:spacing w:before="160"/>
      <w:jc w:val="center"/>
    </w:pPr>
    <w:rPr>
      <w:i/>
      <w:iCs/>
      <w:color w:val="404040" w:themeColor="text1" w:themeTint="BF"/>
    </w:rPr>
  </w:style>
  <w:style w:type="character" w:customStyle="1" w:styleId="QuoteChar">
    <w:name w:val="Quote Char"/>
    <w:basedOn w:val="DefaultParagraphFont"/>
    <w:link w:val="Quote"/>
    <w:uiPriority w:val="29"/>
    <w:rsid w:val="0028229F"/>
    <w:rPr>
      <w:i/>
      <w:iCs/>
      <w:color w:val="404040" w:themeColor="text1" w:themeTint="BF"/>
    </w:rPr>
  </w:style>
  <w:style w:type="paragraph" w:styleId="ListParagraph">
    <w:name w:val="List Paragraph"/>
    <w:basedOn w:val="Normal"/>
    <w:uiPriority w:val="34"/>
    <w:qFormat/>
    <w:rsid w:val="0028229F"/>
    <w:pPr>
      <w:ind w:left="720"/>
      <w:contextualSpacing/>
    </w:pPr>
  </w:style>
  <w:style w:type="character" w:styleId="IntenseEmphasis">
    <w:name w:val="Intense Emphasis"/>
    <w:basedOn w:val="DefaultParagraphFont"/>
    <w:uiPriority w:val="21"/>
    <w:qFormat/>
    <w:rsid w:val="0028229F"/>
    <w:rPr>
      <w:i/>
      <w:iCs/>
      <w:color w:val="0F4761" w:themeColor="accent1" w:themeShade="BF"/>
    </w:rPr>
  </w:style>
  <w:style w:type="paragraph" w:styleId="IntenseQuote">
    <w:name w:val="Intense Quote"/>
    <w:basedOn w:val="Normal"/>
    <w:next w:val="Normal"/>
    <w:link w:val="IntenseQuoteChar"/>
    <w:uiPriority w:val="30"/>
    <w:qFormat/>
    <w:rsid w:val="00282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29F"/>
    <w:rPr>
      <w:i/>
      <w:iCs/>
      <w:color w:val="0F4761" w:themeColor="accent1" w:themeShade="BF"/>
    </w:rPr>
  </w:style>
  <w:style w:type="character" w:styleId="IntenseReference">
    <w:name w:val="Intense Reference"/>
    <w:basedOn w:val="DefaultParagraphFont"/>
    <w:uiPriority w:val="32"/>
    <w:qFormat/>
    <w:rsid w:val="0028229F"/>
    <w:rPr>
      <w:b/>
      <w:bCs/>
      <w:smallCaps/>
      <w:color w:val="0F4761" w:themeColor="accent1" w:themeShade="BF"/>
      <w:spacing w:val="5"/>
    </w:rPr>
  </w:style>
  <w:style w:type="paragraph" w:styleId="NormalWeb">
    <w:name w:val="Normal (Web)"/>
    <w:basedOn w:val="Normal"/>
    <w:uiPriority w:val="99"/>
    <w:semiHidden/>
    <w:unhideWhenUsed/>
    <w:rsid w:val="00DC0FAC"/>
    <w:pPr>
      <w:spacing w:before="100" w:beforeAutospacing="1" w:after="100" w:afterAutospacing="1"/>
    </w:pPr>
  </w:style>
  <w:style w:type="character" w:styleId="Strong">
    <w:name w:val="Strong"/>
    <w:basedOn w:val="DefaultParagraphFont"/>
    <w:uiPriority w:val="22"/>
    <w:qFormat/>
    <w:rsid w:val="00DC0FAC"/>
    <w:rPr>
      <w:b/>
      <w:bCs/>
    </w:rPr>
  </w:style>
  <w:style w:type="character" w:styleId="Hyperlink">
    <w:name w:val="Hyperlink"/>
    <w:basedOn w:val="DefaultParagraphFont"/>
    <w:uiPriority w:val="99"/>
    <w:unhideWhenUsed/>
    <w:rsid w:val="00D5449C"/>
    <w:rPr>
      <w:color w:val="467886" w:themeColor="hyperlink"/>
      <w:u w:val="single"/>
    </w:rPr>
  </w:style>
  <w:style w:type="character" w:styleId="UnresolvedMention">
    <w:name w:val="Unresolved Mention"/>
    <w:basedOn w:val="DefaultParagraphFont"/>
    <w:uiPriority w:val="99"/>
    <w:semiHidden/>
    <w:unhideWhenUsed/>
    <w:rsid w:val="00D5449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households-below-average-income-for-financial-years-ending-1995-to-2025/households-below-average-income-an-analysis-of-the-uk-income-distribution-fye-1995-to-fye-202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leeds.gov.uk/leeds-poverty-fac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e637d-2559-4a03-9484-d294c6e20c64">
      <Terms xmlns="http://schemas.microsoft.com/office/infopath/2007/PartnerControls"/>
    </lcf76f155ced4ddcb4097134ff3c332f>
    <TaxCatchAll xmlns="ac5c2849-74a1-46d7-ad44-587ab7d0a8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17AFD66C06D341AC528568A8450A47" ma:contentTypeVersion="15" ma:contentTypeDescription="Create a new document." ma:contentTypeScope="" ma:versionID="6bb4b5d502103e84e0b0dbcd30a85a03">
  <xsd:schema xmlns:xsd="http://www.w3.org/2001/XMLSchema" xmlns:xs="http://www.w3.org/2001/XMLSchema" xmlns:p="http://schemas.microsoft.com/office/2006/metadata/properties" xmlns:ns2="ac5c2849-74a1-46d7-ad44-587ab7d0a8b9" xmlns:ns3="e51e637d-2559-4a03-9484-d294c6e20c64" targetNamespace="http://schemas.microsoft.com/office/2006/metadata/properties" ma:root="true" ma:fieldsID="e3dcbedbcb188f08cbcea2b38d114c38" ns2:_="" ns3:_="">
    <xsd:import namespace="ac5c2849-74a1-46d7-ad44-587ab7d0a8b9"/>
    <xsd:import namespace="e51e637d-2559-4a03-9484-d294c6e20c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a76770-07a0-42cc-8f20-03364971895b}"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1e637d-2559-4a03-9484-d294c6e20c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87E99-C35C-4DF1-90FA-7AA1B610AE99}">
  <ds:schemaRefs>
    <ds:schemaRef ds:uri="http://schemas.microsoft.com/office/2006/metadata/properties"/>
    <ds:schemaRef ds:uri="http://schemas.microsoft.com/office/infopath/2007/PartnerControls"/>
    <ds:schemaRef ds:uri="e51e637d-2559-4a03-9484-d294c6e20c64"/>
    <ds:schemaRef ds:uri="ac5c2849-74a1-46d7-ad44-587ab7d0a8b9"/>
  </ds:schemaRefs>
</ds:datastoreItem>
</file>

<file path=customXml/itemProps2.xml><?xml version="1.0" encoding="utf-8"?>
<ds:datastoreItem xmlns:ds="http://schemas.openxmlformats.org/officeDocument/2006/customXml" ds:itemID="{F55C5AC8-1E91-4D6C-8F66-0C9B83578E9F}">
  <ds:schemaRefs>
    <ds:schemaRef ds:uri="http://schemas.microsoft.com/sharepoint/v3/contenttype/forms"/>
  </ds:schemaRefs>
</ds:datastoreItem>
</file>

<file path=customXml/itemProps3.xml><?xml version="1.0" encoding="utf-8"?>
<ds:datastoreItem xmlns:ds="http://schemas.openxmlformats.org/officeDocument/2006/customXml" ds:itemID="{CC72547D-AABC-486A-9596-A8002F5BB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e51e637d-2559-4a03-9484-d294c6e20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2146</Words>
  <Characters>12234</Characters>
  <Application>Microsoft Office Word</Application>
  <DocSecurity>0</DocSecurity>
  <Lines>101</Lines>
  <Paragraphs>28</Paragraphs>
  <ScaleCrop>false</ScaleCrop>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Ditta, Sophia</dc:creator>
  <cp:keywords/>
  <dc:description/>
  <cp:lastModifiedBy>Ditta, Sophia</cp:lastModifiedBy>
  <cp:revision>406</cp:revision>
  <dcterms:created xsi:type="dcterms:W3CDTF">2026-04-02T14:39:00Z</dcterms:created>
  <dcterms:modified xsi:type="dcterms:W3CDTF">2026-04-28T15:48:00Z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0x0101006917AFD66C06D341AC528568A8450A47</vt:lpwstr>
  </property>
  <property fmtid="{D5CDD505-2E9C-101B-9397-08002B2CF9AE}" pid="3" name="MediaServiceImageTags">
    <vt:lpwstr/>
  </property>
</Properties>
</file>